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40"/>
        <w:gridCol w:w="2305"/>
        <w:gridCol w:w="2354"/>
        <w:gridCol w:w="4105"/>
        <w:gridCol w:w="3140"/>
      </w:tblGrid>
      <w:tr w:rsidR="00B529F1" w:rsidRPr="00485781" w14:paraId="620AC9B1" w14:textId="77777777" w:rsidTr="00903A63">
        <w:trPr>
          <w:trHeight w:val="310"/>
        </w:trPr>
        <w:tc>
          <w:tcPr>
            <w:tcW w:w="5000" w:type="pct"/>
            <w:gridSpan w:val="5"/>
            <w:tcBorders>
              <w:top w:val="single" w:sz="8" w:space="0" w:color="auto"/>
              <w:left w:val="single" w:sz="8" w:space="0" w:color="auto"/>
              <w:bottom w:val="nil"/>
              <w:right w:val="single" w:sz="8" w:space="0" w:color="000000" w:themeColor="text1"/>
            </w:tcBorders>
            <w:shd w:val="clear" w:color="auto" w:fill="auto"/>
            <w:hideMark/>
          </w:tcPr>
          <w:p w14:paraId="4CEA6FB4" w14:textId="511897B9" w:rsidR="00B529F1" w:rsidRPr="00485781" w:rsidRDefault="00FB0761" w:rsidP="00B529F1">
            <w:pPr>
              <w:spacing w:after="0" w:line="240" w:lineRule="auto"/>
              <w:jc w:val="center"/>
              <w:rPr>
                <w:rFonts w:ascii="Arial" w:eastAsia="Times New Roman" w:hAnsi="Arial" w:cs="Arial"/>
                <w:b/>
                <w:bCs/>
                <w:sz w:val="20"/>
                <w:szCs w:val="20"/>
                <w:lang w:eastAsia="pt-BR"/>
              </w:rPr>
            </w:pPr>
            <w:r>
              <w:rPr>
                <w:rFonts w:ascii="Arial" w:eastAsia="Times New Roman" w:hAnsi="Arial" w:cs="Arial"/>
                <w:b/>
                <w:bCs/>
                <w:sz w:val="20"/>
                <w:szCs w:val="20"/>
                <w:lang w:eastAsia="pt-BR"/>
              </w:rPr>
              <w:t xml:space="preserve">CONTROLADORIA </w:t>
            </w:r>
            <w:r w:rsidR="00B529F1" w:rsidRPr="255517B5">
              <w:rPr>
                <w:rFonts w:ascii="Arial" w:eastAsia="Times New Roman" w:hAnsi="Arial" w:cs="Arial"/>
                <w:b/>
                <w:bCs/>
                <w:sz w:val="20"/>
                <w:szCs w:val="20"/>
                <w:lang w:eastAsia="pt-BR"/>
              </w:rPr>
              <w:t>GERAL DO MUNICÍPIO DE NITERÓI</w:t>
            </w:r>
          </w:p>
        </w:tc>
      </w:tr>
      <w:tr w:rsidR="00B529F1" w:rsidRPr="00485781" w14:paraId="72CEEBBC" w14:textId="77777777" w:rsidTr="00903A63">
        <w:trPr>
          <w:trHeight w:val="310"/>
        </w:trPr>
        <w:tc>
          <w:tcPr>
            <w:tcW w:w="5000" w:type="pct"/>
            <w:gridSpan w:val="5"/>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45BAE293" w14:textId="77777777" w:rsidR="00B529F1" w:rsidRPr="00770C40" w:rsidRDefault="00770C40" w:rsidP="00B529F1">
            <w:pPr>
              <w:spacing w:after="0" w:line="240" w:lineRule="auto"/>
              <w:jc w:val="center"/>
              <w:rPr>
                <w:rFonts w:ascii="Arial" w:eastAsia="Times New Roman" w:hAnsi="Arial" w:cs="Arial"/>
                <w:b/>
                <w:bCs/>
                <w:sz w:val="20"/>
                <w:szCs w:val="20"/>
                <w:lang w:eastAsia="pt-BR"/>
              </w:rPr>
            </w:pPr>
            <w:r w:rsidRPr="00770C40">
              <w:rPr>
                <w:rFonts w:ascii="Arial" w:eastAsia="Times New Roman" w:hAnsi="Arial" w:cs="Arial"/>
                <w:b/>
                <w:bCs/>
                <w:sz w:val="20"/>
                <w:szCs w:val="20"/>
                <w:lang w:eastAsia="pt-BR"/>
              </w:rPr>
              <w:t>MATRIZ DE PLANEJAMENTO</w:t>
            </w:r>
          </w:p>
        </w:tc>
      </w:tr>
      <w:tr w:rsidR="00B529F1" w:rsidRPr="00485781" w14:paraId="4B2697CB" w14:textId="77777777" w:rsidTr="00903A63">
        <w:trPr>
          <w:trHeight w:val="1449"/>
        </w:trPr>
        <w:tc>
          <w:tcPr>
            <w:tcW w:w="5000" w:type="pct"/>
            <w:gridSpan w:val="5"/>
            <w:tcBorders>
              <w:top w:val="single" w:sz="8" w:space="0" w:color="auto"/>
              <w:left w:val="single" w:sz="8" w:space="0" w:color="auto"/>
              <w:bottom w:val="single" w:sz="8" w:space="0" w:color="auto"/>
              <w:right w:val="single" w:sz="8" w:space="0" w:color="000000" w:themeColor="text1"/>
            </w:tcBorders>
            <w:shd w:val="clear" w:color="auto" w:fill="FFFFFF" w:themeFill="background1"/>
            <w:vAlign w:val="center"/>
            <w:hideMark/>
          </w:tcPr>
          <w:p w14:paraId="2E5EBCC0" w14:textId="01500888" w:rsidR="00B529F1" w:rsidRPr="00485781" w:rsidRDefault="00C61472" w:rsidP="00682A14">
            <w:pPr>
              <w:spacing w:after="0" w:line="240" w:lineRule="auto"/>
              <w:rPr>
                <w:rFonts w:ascii="Arial" w:eastAsia="Times New Roman" w:hAnsi="Arial" w:cs="Arial"/>
                <w:b/>
                <w:bCs/>
                <w:sz w:val="20"/>
                <w:szCs w:val="20"/>
                <w:lang w:eastAsia="pt-BR"/>
              </w:rPr>
            </w:pPr>
            <w:r>
              <w:rPr>
                <w:rFonts w:ascii="Arial" w:eastAsia="Times New Roman" w:hAnsi="Arial" w:cs="Arial"/>
                <w:b/>
                <w:bCs/>
                <w:sz w:val="20"/>
                <w:szCs w:val="20"/>
                <w:lang w:eastAsia="pt-BR"/>
              </w:rPr>
              <w:t>EIXO</w:t>
            </w:r>
            <w:r w:rsidR="00B529F1" w:rsidRPr="00485781">
              <w:rPr>
                <w:rFonts w:ascii="Arial" w:eastAsia="Times New Roman" w:hAnsi="Arial" w:cs="Arial"/>
                <w:b/>
                <w:bCs/>
                <w:sz w:val="20"/>
                <w:szCs w:val="20"/>
                <w:lang w:eastAsia="pt-BR"/>
              </w:rPr>
              <w:t xml:space="preserve"> DE AUDITORIA: </w:t>
            </w:r>
            <w:r w:rsidR="00682A14">
              <w:rPr>
                <w:rFonts w:ascii="Arial" w:eastAsia="Times New Roman" w:hAnsi="Arial" w:cs="Arial"/>
                <w:sz w:val="20"/>
                <w:szCs w:val="20"/>
                <w:lang w:eastAsia="pt-BR"/>
              </w:rPr>
              <w:t>Contratual</w:t>
            </w:r>
            <w:r w:rsidR="00B529F1" w:rsidRPr="00485781">
              <w:rPr>
                <w:rFonts w:ascii="Arial" w:eastAsia="Times New Roman" w:hAnsi="Arial" w:cs="Arial"/>
                <w:b/>
                <w:bCs/>
                <w:sz w:val="20"/>
                <w:szCs w:val="20"/>
                <w:lang w:eastAsia="pt-BR"/>
              </w:rPr>
              <w:br/>
            </w:r>
            <w:r w:rsidR="00B529F1" w:rsidRPr="00485781">
              <w:rPr>
                <w:rFonts w:ascii="Arial" w:eastAsia="Times New Roman" w:hAnsi="Arial" w:cs="Arial"/>
                <w:b/>
                <w:bCs/>
                <w:sz w:val="20"/>
                <w:szCs w:val="20"/>
                <w:lang w:eastAsia="pt-BR"/>
              </w:rPr>
              <w:br/>
              <w:t xml:space="preserve">EXERCÍCIO: </w:t>
            </w:r>
            <w:r w:rsidR="00B529F1" w:rsidRPr="00485781">
              <w:rPr>
                <w:rFonts w:ascii="Arial" w:eastAsia="Times New Roman" w:hAnsi="Arial" w:cs="Arial"/>
                <w:sz w:val="20"/>
                <w:szCs w:val="20"/>
                <w:lang w:eastAsia="pt-BR"/>
              </w:rPr>
              <w:t>20</w:t>
            </w:r>
            <w:r w:rsidR="00551297">
              <w:rPr>
                <w:rFonts w:ascii="Arial" w:eastAsia="Times New Roman" w:hAnsi="Arial" w:cs="Arial"/>
                <w:sz w:val="20"/>
                <w:szCs w:val="20"/>
                <w:lang w:eastAsia="pt-BR"/>
              </w:rPr>
              <w:t>20</w:t>
            </w:r>
          </w:p>
        </w:tc>
      </w:tr>
      <w:tr w:rsidR="00B529F1" w:rsidRPr="00485781" w14:paraId="77465A0B" w14:textId="77777777" w:rsidTr="00903A63">
        <w:trPr>
          <w:trHeight w:val="597"/>
        </w:trPr>
        <w:tc>
          <w:tcPr>
            <w:tcW w:w="5000" w:type="pct"/>
            <w:gridSpan w:val="5"/>
            <w:tcBorders>
              <w:top w:val="single" w:sz="8" w:space="0" w:color="auto"/>
              <w:left w:val="single" w:sz="8" w:space="0" w:color="auto"/>
              <w:bottom w:val="single" w:sz="8" w:space="0" w:color="auto"/>
              <w:right w:val="single" w:sz="8" w:space="0" w:color="000000" w:themeColor="text1"/>
            </w:tcBorders>
            <w:shd w:val="clear" w:color="auto" w:fill="FFFFFF" w:themeFill="background1"/>
            <w:vAlign w:val="center"/>
            <w:hideMark/>
          </w:tcPr>
          <w:p w14:paraId="7F8D7E57" w14:textId="181C5C7D" w:rsidR="00B529F1" w:rsidRPr="00FB0761" w:rsidRDefault="00267062" w:rsidP="00FB0761">
            <w:pPr>
              <w:spacing w:after="0" w:line="240" w:lineRule="auto"/>
              <w:jc w:val="both"/>
              <w:rPr>
                <w:rFonts w:ascii="Arial" w:eastAsia="Times New Roman" w:hAnsi="Arial" w:cs="Arial"/>
                <w:b/>
                <w:bCs/>
                <w:sz w:val="20"/>
                <w:szCs w:val="20"/>
                <w:lang w:eastAsia="pt-BR"/>
              </w:rPr>
            </w:pPr>
            <w:r w:rsidRPr="00FB0761">
              <w:rPr>
                <w:rFonts w:ascii="Arial" w:eastAsia="Times New Roman" w:hAnsi="Arial" w:cs="Arial"/>
                <w:b/>
                <w:bCs/>
                <w:sz w:val="20"/>
                <w:szCs w:val="20"/>
                <w:lang w:eastAsia="pt-BR"/>
              </w:rPr>
              <w:t>Objetivo</w:t>
            </w:r>
            <w:r w:rsidR="00B529F1" w:rsidRPr="00FB0761">
              <w:rPr>
                <w:rFonts w:ascii="Arial" w:eastAsia="Times New Roman" w:hAnsi="Arial" w:cs="Arial"/>
                <w:b/>
                <w:bCs/>
                <w:sz w:val="20"/>
                <w:szCs w:val="20"/>
                <w:lang w:eastAsia="pt-BR"/>
              </w:rPr>
              <w:t xml:space="preserve">: </w:t>
            </w:r>
            <w:r w:rsidR="00173922" w:rsidRPr="00FB0761">
              <w:rPr>
                <w:rFonts w:ascii="Arial" w:eastAsia="Times New Roman" w:hAnsi="Arial" w:cs="Arial"/>
                <w:sz w:val="20"/>
                <w:szCs w:val="20"/>
                <w:lang w:eastAsia="pt-BR"/>
              </w:rPr>
              <w:t xml:space="preserve">Análise </w:t>
            </w:r>
            <w:r w:rsidR="00FA7478" w:rsidRPr="00FB0761">
              <w:rPr>
                <w:rFonts w:ascii="Arial" w:eastAsia="Times New Roman" w:hAnsi="Arial" w:cs="Arial"/>
                <w:sz w:val="20"/>
                <w:szCs w:val="20"/>
                <w:lang w:eastAsia="pt-BR"/>
              </w:rPr>
              <w:t>documental</w:t>
            </w:r>
            <w:r w:rsidR="00173922" w:rsidRPr="00FB0761">
              <w:rPr>
                <w:rFonts w:ascii="Arial" w:eastAsia="Times New Roman" w:hAnsi="Arial" w:cs="Arial"/>
                <w:sz w:val="20"/>
                <w:szCs w:val="20"/>
                <w:lang w:eastAsia="pt-BR"/>
              </w:rPr>
              <w:t xml:space="preserve"> </w:t>
            </w:r>
            <w:r w:rsidR="00FB0761" w:rsidRPr="00FB0761">
              <w:rPr>
                <w:rFonts w:ascii="Arial" w:eastAsia="Times New Roman" w:hAnsi="Arial" w:cs="Arial"/>
                <w:sz w:val="20"/>
                <w:szCs w:val="20"/>
                <w:lang w:eastAsia="pt-BR"/>
              </w:rPr>
              <w:t xml:space="preserve">do contrato celebrado pela Fundação Municipal de Saúde, referente a Aquisição de Bolsa de Colostomia, </w:t>
            </w:r>
            <w:r w:rsidR="00FB0761" w:rsidRPr="00FB0761">
              <w:rPr>
                <w:rFonts w:ascii="Arial" w:hAnsi="Arial" w:cs="Arial"/>
                <w:color w:val="000000"/>
                <w:sz w:val="20"/>
                <w:szCs w:val="20"/>
              </w:rPr>
              <w:t>1ª Retirada da Ata de Registro de Preços decorrente do Pregão Eletrônico nº 15/2020.</w:t>
            </w:r>
            <w:r w:rsidR="00FA7478" w:rsidRPr="00FB0761">
              <w:rPr>
                <w:rFonts w:ascii="Arial" w:eastAsia="Times New Roman" w:hAnsi="Arial" w:cs="Arial"/>
                <w:sz w:val="20"/>
                <w:szCs w:val="20"/>
                <w:lang w:eastAsia="pt-BR"/>
              </w:rPr>
              <w:t xml:space="preserve"> </w:t>
            </w:r>
          </w:p>
        </w:tc>
      </w:tr>
      <w:tr w:rsidR="002A0620" w:rsidRPr="00485781" w14:paraId="302DCAD7" w14:textId="77777777" w:rsidTr="00903A63">
        <w:trPr>
          <w:trHeight w:val="842"/>
        </w:trPr>
        <w:tc>
          <w:tcPr>
            <w:tcW w:w="792" w:type="pct"/>
            <w:tcBorders>
              <w:top w:val="nil"/>
              <w:left w:val="single" w:sz="8" w:space="0" w:color="auto"/>
              <w:bottom w:val="single" w:sz="4" w:space="0" w:color="auto"/>
              <w:right w:val="single" w:sz="4" w:space="0" w:color="auto"/>
            </w:tcBorders>
            <w:shd w:val="clear" w:color="auto" w:fill="AEAAAA" w:themeFill="background2" w:themeFillShade="BF"/>
            <w:vAlign w:val="center"/>
            <w:hideMark/>
          </w:tcPr>
          <w:p w14:paraId="4B7B1CCB" w14:textId="77777777" w:rsidR="002A0620" w:rsidRPr="00485781" w:rsidRDefault="002A0620" w:rsidP="00B529F1">
            <w:pPr>
              <w:spacing w:after="0" w:line="240" w:lineRule="auto"/>
              <w:jc w:val="center"/>
              <w:rPr>
                <w:rFonts w:ascii="Arial" w:eastAsia="Times New Roman" w:hAnsi="Arial" w:cs="Arial"/>
                <w:b/>
                <w:bCs/>
                <w:sz w:val="20"/>
                <w:szCs w:val="20"/>
                <w:lang w:eastAsia="pt-BR"/>
              </w:rPr>
            </w:pPr>
            <w:r>
              <w:rPr>
                <w:rFonts w:ascii="Arial" w:eastAsia="Times New Roman" w:hAnsi="Arial" w:cs="Arial"/>
                <w:b/>
                <w:bCs/>
                <w:sz w:val="20"/>
                <w:szCs w:val="20"/>
                <w:lang w:eastAsia="pt-BR"/>
              </w:rPr>
              <w:t>QUESTÃO DE AUDITORIA</w:t>
            </w:r>
          </w:p>
        </w:tc>
        <w:tc>
          <w:tcPr>
            <w:tcW w:w="815" w:type="pct"/>
            <w:tcBorders>
              <w:top w:val="nil"/>
              <w:left w:val="nil"/>
              <w:bottom w:val="single" w:sz="4" w:space="0" w:color="auto"/>
              <w:right w:val="single" w:sz="4" w:space="0" w:color="auto"/>
            </w:tcBorders>
            <w:shd w:val="clear" w:color="auto" w:fill="AEAAAA" w:themeFill="background2" w:themeFillShade="BF"/>
            <w:vAlign w:val="center"/>
            <w:hideMark/>
          </w:tcPr>
          <w:p w14:paraId="6E3E7DA4" w14:textId="77777777" w:rsidR="002A0620" w:rsidRPr="00485781" w:rsidRDefault="002A0620" w:rsidP="00EA56FE">
            <w:pPr>
              <w:spacing w:after="0" w:line="240" w:lineRule="auto"/>
              <w:jc w:val="center"/>
              <w:rPr>
                <w:rFonts w:ascii="Arial" w:eastAsia="Times New Roman" w:hAnsi="Arial" w:cs="Arial"/>
                <w:b/>
                <w:bCs/>
                <w:sz w:val="20"/>
                <w:szCs w:val="20"/>
                <w:lang w:eastAsia="pt-BR"/>
              </w:rPr>
            </w:pPr>
            <w:r>
              <w:rPr>
                <w:rFonts w:ascii="Arial" w:eastAsia="Times New Roman" w:hAnsi="Arial" w:cs="Arial"/>
                <w:b/>
                <w:bCs/>
                <w:sz w:val="20"/>
                <w:szCs w:val="20"/>
                <w:lang w:eastAsia="pt-BR"/>
              </w:rPr>
              <w:t>INFORMAÇÕES REQUERIDAS</w:t>
            </w:r>
          </w:p>
        </w:tc>
        <w:tc>
          <w:tcPr>
            <w:tcW w:w="832" w:type="pct"/>
            <w:tcBorders>
              <w:top w:val="nil"/>
              <w:left w:val="nil"/>
              <w:bottom w:val="single" w:sz="4" w:space="0" w:color="auto"/>
              <w:right w:val="single" w:sz="4" w:space="0" w:color="auto"/>
            </w:tcBorders>
            <w:shd w:val="clear" w:color="auto" w:fill="AEAAAA" w:themeFill="background2" w:themeFillShade="BF"/>
            <w:vAlign w:val="center"/>
            <w:hideMark/>
          </w:tcPr>
          <w:p w14:paraId="315827D4" w14:textId="77777777" w:rsidR="002A0620" w:rsidRPr="00485781" w:rsidRDefault="002A0620" w:rsidP="00EA56FE">
            <w:pPr>
              <w:spacing w:after="0" w:line="240" w:lineRule="auto"/>
              <w:jc w:val="center"/>
              <w:rPr>
                <w:rFonts w:ascii="Arial" w:eastAsia="Times New Roman" w:hAnsi="Arial" w:cs="Arial"/>
                <w:b/>
                <w:bCs/>
                <w:sz w:val="20"/>
                <w:szCs w:val="20"/>
                <w:lang w:eastAsia="pt-BR"/>
              </w:rPr>
            </w:pPr>
            <w:r>
              <w:rPr>
                <w:rFonts w:ascii="Arial" w:eastAsia="Times New Roman" w:hAnsi="Arial" w:cs="Arial"/>
                <w:b/>
                <w:bCs/>
                <w:sz w:val="20"/>
                <w:szCs w:val="20"/>
                <w:lang w:eastAsia="pt-BR"/>
              </w:rPr>
              <w:t>FONTES DE INFORMAÇÃO</w:t>
            </w:r>
          </w:p>
        </w:tc>
        <w:tc>
          <w:tcPr>
            <w:tcW w:w="1451" w:type="pct"/>
            <w:tcBorders>
              <w:top w:val="nil"/>
              <w:left w:val="nil"/>
              <w:bottom w:val="single" w:sz="4" w:space="0" w:color="auto"/>
              <w:right w:val="single" w:sz="8" w:space="0" w:color="auto"/>
            </w:tcBorders>
            <w:shd w:val="clear" w:color="auto" w:fill="AEAAAA" w:themeFill="background2" w:themeFillShade="BF"/>
            <w:vAlign w:val="center"/>
            <w:hideMark/>
          </w:tcPr>
          <w:p w14:paraId="4DA88ADE" w14:textId="77777777" w:rsidR="002A0620" w:rsidRPr="00485781" w:rsidRDefault="002A0620" w:rsidP="00B529F1">
            <w:pPr>
              <w:spacing w:after="0" w:line="240" w:lineRule="auto"/>
              <w:jc w:val="center"/>
              <w:rPr>
                <w:rFonts w:ascii="Arial" w:eastAsia="Times New Roman" w:hAnsi="Arial" w:cs="Arial"/>
                <w:b/>
                <w:bCs/>
                <w:sz w:val="20"/>
                <w:szCs w:val="20"/>
                <w:lang w:eastAsia="pt-BR"/>
              </w:rPr>
            </w:pPr>
            <w:r>
              <w:rPr>
                <w:rFonts w:ascii="Arial" w:eastAsia="Times New Roman" w:hAnsi="Arial" w:cs="Arial"/>
                <w:b/>
                <w:bCs/>
                <w:sz w:val="20"/>
                <w:szCs w:val="20"/>
                <w:lang w:eastAsia="pt-BR"/>
              </w:rPr>
              <w:t>DETALHAMENTO DO PROCEDIMENTO</w:t>
            </w:r>
          </w:p>
        </w:tc>
        <w:tc>
          <w:tcPr>
            <w:tcW w:w="1110" w:type="pct"/>
            <w:tcBorders>
              <w:top w:val="nil"/>
              <w:left w:val="nil"/>
              <w:bottom w:val="single" w:sz="4" w:space="0" w:color="auto"/>
              <w:right w:val="single" w:sz="8" w:space="0" w:color="auto"/>
            </w:tcBorders>
            <w:shd w:val="clear" w:color="auto" w:fill="AEAAAA" w:themeFill="background2" w:themeFillShade="BF"/>
            <w:vAlign w:val="center"/>
          </w:tcPr>
          <w:p w14:paraId="1B736443" w14:textId="77777777" w:rsidR="002A0620" w:rsidRPr="00485781" w:rsidRDefault="002A0620" w:rsidP="00B529F1">
            <w:pPr>
              <w:spacing w:after="0" w:line="240" w:lineRule="auto"/>
              <w:jc w:val="center"/>
              <w:rPr>
                <w:rFonts w:ascii="Arial" w:eastAsia="Times New Roman" w:hAnsi="Arial" w:cs="Arial"/>
                <w:b/>
                <w:bCs/>
                <w:sz w:val="20"/>
                <w:szCs w:val="20"/>
                <w:lang w:eastAsia="pt-BR"/>
              </w:rPr>
            </w:pPr>
            <w:r>
              <w:rPr>
                <w:rFonts w:ascii="Arial" w:eastAsia="Times New Roman" w:hAnsi="Arial" w:cs="Arial"/>
                <w:b/>
                <w:bCs/>
                <w:sz w:val="20"/>
                <w:szCs w:val="20"/>
                <w:lang w:eastAsia="pt-BR"/>
              </w:rPr>
              <w:t>POSSÍVEIS ACHADOS</w:t>
            </w:r>
          </w:p>
        </w:tc>
      </w:tr>
      <w:tr w:rsidR="004E6536" w:rsidRPr="00485781" w14:paraId="6F5CDEF3" w14:textId="77777777" w:rsidTr="00903A63">
        <w:trPr>
          <w:trHeight w:val="1216"/>
        </w:trPr>
        <w:tc>
          <w:tcPr>
            <w:tcW w:w="792" w:type="pct"/>
            <w:tcBorders>
              <w:top w:val="nil"/>
              <w:left w:val="single" w:sz="8" w:space="0" w:color="auto"/>
              <w:bottom w:val="single" w:sz="8" w:space="0" w:color="auto"/>
              <w:right w:val="single" w:sz="4" w:space="0" w:color="auto"/>
            </w:tcBorders>
            <w:shd w:val="clear" w:color="auto" w:fill="FFFFFF" w:themeFill="background1"/>
            <w:vAlign w:val="center"/>
          </w:tcPr>
          <w:p w14:paraId="672A6659" w14:textId="5AFFE663" w:rsidR="004E6536" w:rsidRPr="0000087A" w:rsidRDefault="0088513B" w:rsidP="004E6536">
            <w:pPr>
              <w:autoSpaceDE w:val="0"/>
              <w:autoSpaceDN w:val="0"/>
              <w:adjustRightInd w:val="0"/>
              <w:spacing w:after="0" w:line="240" w:lineRule="auto"/>
              <w:jc w:val="both"/>
              <w:rPr>
                <w:rFonts w:ascii="Arial" w:eastAsia="Times New Roman" w:hAnsi="Arial" w:cs="Arial"/>
                <w:b/>
                <w:bCs/>
                <w:sz w:val="20"/>
                <w:szCs w:val="20"/>
                <w:lang w:eastAsia="pt-BR"/>
              </w:rPr>
            </w:pPr>
            <w:r w:rsidRPr="0000087A">
              <w:rPr>
                <w:b/>
              </w:rPr>
              <w:t>Questão 1</w:t>
            </w:r>
            <w:r w:rsidR="004E6536" w:rsidRPr="0000087A">
              <w:rPr>
                <w:b/>
              </w:rPr>
              <w:t>:</w:t>
            </w:r>
            <w:r w:rsidR="004E6536" w:rsidRPr="0000087A">
              <w:t xml:space="preserve"> O contrato contém todas as cláusulas essenciais e necessárias?</w:t>
            </w:r>
          </w:p>
        </w:tc>
        <w:tc>
          <w:tcPr>
            <w:tcW w:w="815" w:type="pct"/>
            <w:tcBorders>
              <w:top w:val="nil"/>
              <w:left w:val="nil"/>
              <w:bottom w:val="single" w:sz="8" w:space="0" w:color="auto"/>
              <w:right w:val="single" w:sz="4" w:space="0" w:color="auto"/>
            </w:tcBorders>
            <w:shd w:val="clear" w:color="auto" w:fill="FFFFFF" w:themeFill="background1"/>
            <w:vAlign w:val="center"/>
          </w:tcPr>
          <w:p w14:paraId="687FE151" w14:textId="0B395951" w:rsidR="004E6536" w:rsidRPr="0000087A" w:rsidRDefault="0000087A" w:rsidP="0000087A">
            <w:pPr>
              <w:spacing w:line="240" w:lineRule="auto"/>
              <w:jc w:val="both"/>
            </w:pPr>
            <w:r w:rsidRPr="0000087A">
              <w:t xml:space="preserve">1.1 Cláusulas </w:t>
            </w:r>
            <w:r w:rsidR="004E6536" w:rsidRPr="0000087A">
              <w:t xml:space="preserve">contratuais. </w:t>
            </w:r>
          </w:p>
          <w:p w14:paraId="7D90FC16" w14:textId="77777777" w:rsidR="004E6536" w:rsidRPr="0000087A" w:rsidRDefault="004E6536" w:rsidP="006F7A4B">
            <w:pPr>
              <w:spacing w:after="0" w:line="240" w:lineRule="auto"/>
              <w:jc w:val="both"/>
            </w:pPr>
          </w:p>
          <w:p w14:paraId="0E27B00A" w14:textId="0A558D4A" w:rsidR="004E6536" w:rsidRPr="0000087A" w:rsidRDefault="004E6536" w:rsidP="1D633274">
            <w:pPr>
              <w:spacing w:after="0" w:line="240" w:lineRule="auto"/>
              <w:jc w:val="both"/>
              <w:rPr>
                <w:rFonts w:ascii="CIDFont+F2" w:eastAsia="CIDFont+F2" w:hAnsi="CIDFont+F2" w:cs="CIDFont+F2"/>
                <w:sz w:val="19"/>
                <w:szCs w:val="19"/>
              </w:rPr>
            </w:pPr>
          </w:p>
        </w:tc>
        <w:tc>
          <w:tcPr>
            <w:tcW w:w="832" w:type="pct"/>
            <w:tcBorders>
              <w:top w:val="nil"/>
              <w:left w:val="nil"/>
              <w:bottom w:val="single" w:sz="8" w:space="0" w:color="auto"/>
              <w:right w:val="single" w:sz="4" w:space="0" w:color="auto"/>
            </w:tcBorders>
            <w:shd w:val="clear" w:color="auto" w:fill="FFFFFF" w:themeFill="background1"/>
            <w:vAlign w:val="center"/>
          </w:tcPr>
          <w:p w14:paraId="7E3B5E27" w14:textId="77777777" w:rsidR="004E6536" w:rsidRPr="0000087A" w:rsidRDefault="004E6536" w:rsidP="006F7A4B">
            <w:pPr>
              <w:spacing w:line="240" w:lineRule="auto"/>
              <w:jc w:val="both"/>
            </w:pPr>
            <w:r w:rsidRPr="0000087A">
              <w:t xml:space="preserve">Processo licitatório/ato convocatório. </w:t>
            </w:r>
          </w:p>
          <w:p w14:paraId="4697F0CF" w14:textId="77777777" w:rsidR="004E6536" w:rsidRPr="0000087A" w:rsidRDefault="004E6536" w:rsidP="006F7A4B">
            <w:pPr>
              <w:spacing w:line="240" w:lineRule="auto"/>
              <w:jc w:val="both"/>
            </w:pPr>
            <w:r w:rsidRPr="0000087A">
              <w:t xml:space="preserve">Ato de autorização da dispensa/inexigibilidade. </w:t>
            </w:r>
          </w:p>
          <w:p w14:paraId="6D085F8E" w14:textId="4DFE0BBE" w:rsidR="004E6536" w:rsidRPr="0000087A" w:rsidRDefault="004E6536" w:rsidP="1D633274">
            <w:pPr>
              <w:autoSpaceDE w:val="0"/>
              <w:autoSpaceDN w:val="0"/>
              <w:adjustRightInd w:val="0"/>
              <w:spacing w:after="0" w:line="240" w:lineRule="auto"/>
              <w:jc w:val="both"/>
              <w:rPr>
                <w:rFonts w:ascii="CIDFont+F2" w:eastAsia="CIDFont+F2" w:hAnsi="CIDFont+F2" w:cs="CIDFont+F2"/>
                <w:sz w:val="19"/>
                <w:szCs w:val="19"/>
              </w:rPr>
            </w:pPr>
            <w:r w:rsidRPr="0000087A">
              <w:t>Termo contratual.</w:t>
            </w:r>
          </w:p>
        </w:tc>
        <w:tc>
          <w:tcPr>
            <w:tcW w:w="1451" w:type="pct"/>
            <w:tcBorders>
              <w:top w:val="nil"/>
              <w:left w:val="nil"/>
              <w:bottom w:val="single" w:sz="8" w:space="0" w:color="auto"/>
              <w:right w:val="single" w:sz="8" w:space="0" w:color="auto"/>
            </w:tcBorders>
            <w:shd w:val="clear" w:color="auto" w:fill="FFFFFF" w:themeFill="background1"/>
            <w:vAlign w:val="center"/>
          </w:tcPr>
          <w:p w14:paraId="71CD3099" w14:textId="77777777" w:rsidR="004E6536" w:rsidRPr="00903A63" w:rsidRDefault="004E6536" w:rsidP="004E6536">
            <w:pPr>
              <w:spacing w:line="240" w:lineRule="auto"/>
              <w:rPr>
                <w:b/>
              </w:rPr>
            </w:pPr>
            <w:r w:rsidRPr="00903A63">
              <w:rPr>
                <w:b/>
              </w:rPr>
              <w:t>Solicitar o processo relativo à formalização e à execução do contrato e verificar se o termo do contrato estabelece com clareza e precisão as condições para sua execução, expressas em cláusulas que definam os direitos, obrigações e responsabilidades das partes, observando:</w:t>
            </w:r>
          </w:p>
          <w:p w14:paraId="67CE5983" w14:textId="3224417B" w:rsidR="004E6536" w:rsidRPr="00903A63" w:rsidRDefault="0000087A" w:rsidP="004E6536">
            <w:pPr>
              <w:spacing w:line="240" w:lineRule="auto"/>
              <w:rPr>
                <w:b/>
              </w:rPr>
            </w:pPr>
            <w:r w:rsidRPr="00903A63">
              <w:rPr>
                <w:b/>
              </w:rPr>
              <w:t xml:space="preserve"> 1.1</w:t>
            </w:r>
            <w:r w:rsidR="004E6536" w:rsidRPr="00903A63">
              <w:rPr>
                <w:b/>
              </w:rPr>
              <w:t xml:space="preserve"> Se todas as cláusulas necessárias exigidas no art. 55 da Lei nº 8.666/93 foram definidas no contrato, quais sejam:</w:t>
            </w:r>
          </w:p>
          <w:p w14:paraId="3A4BF563" w14:textId="3E05236C" w:rsidR="0000087A" w:rsidRPr="00903A63" w:rsidRDefault="0000087A" w:rsidP="004E6536">
            <w:pPr>
              <w:spacing w:line="240" w:lineRule="auto"/>
              <w:rPr>
                <w:b/>
              </w:rPr>
            </w:pPr>
            <w:r w:rsidRPr="00903A63">
              <w:rPr>
                <w:b/>
              </w:rPr>
              <w:t xml:space="preserve"> 1.1.1 O</w:t>
            </w:r>
            <w:r w:rsidR="004E6536" w:rsidRPr="00903A63">
              <w:rPr>
                <w:b/>
              </w:rPr>
              <w:t xml:space="preserve"> objeto e seus elementos característicos;</w:t>
            </w:r>
          </w:p>
          <w:p w14:paraId="6D4E35D0" w14:textId="77777777" w:rsidR="0000087A" w:rsidRPr="00903A63" w:rsidRDefault="0000087A" w:rsidP="004E6536">
            <w:pPr>
              <w:spacing w:line="240" w:lineRule="auto"/>
              <w:rPr>
                <w:b/>
              </w:rPr>
            </w:pPr>
            <w:r w:rsidRPr="00903A63">
              <w:rPr>
                <w:b/>
              </w:rPr>
              <w:t>1.1.2 O</w:t>
            </w:r>
            <w:r w:rsidR="004E6536" w:rsidRPr="00903A63">
              <w:rPr>
                <w:b/>
              </w:rPr>
              <w:t xml:space="preserve"> regime de execução ou a forma de </w:t>
            </w:r>
            <w:r w:rsidR="004E6536" w:rsidRPr="00903A63">
              <w:rPr>
                <w:b/>
              </w:rPr>
              <w:lastRenderedPageBreak/>
              <w:t xml:space="preserve">fornecimento; </w:t>
            </w:r>
          </w:p>
          <w:p w14:paraId="6FB410E6" w14:textId="6C735D54" w:rsidR="004E6536" w:rsidRPr="00903A63" w:rsidRDefault="0000087A" w:rsidP="004E6536">
            <w:pPr>
              <w:spacing w:line="240" w:lineRule="auto"/>
              <w:rPr>
                <w:b/>
              </w:rPr>
            </w:pPr>
            <w:r w:rsidRPr="00903A63">
              <w:rPr>
                <w:b/>
              </w:rPr>
              <w:t>1.1.3 O</w:t>
            </w:r>
            <w:r w:rsidR="004E6536" w:rsidRPr="00903A63">
              <w:rPr>
                <w:b/>
              </w:rPr>
              <w:t xml:space="preserve"> preço e as condições de pagamento, os critérios, data-base e periodicidade do reajustamento de preços, os critérios de atualização monetária entre a data do adimplemento das obrigações e a do efetivo pagamento; </w:t>
            </w:r>
          </w:p>
          <w:p w14:paraId="69F92AE8" w14:textId="00D67264" w:rsidR="004E6536" w:rsidRPr="00903A63" w:rsidRDefault="0000087A" w:rsidP="004E6536">
            <w:pPr>
              <w:spacing w:line="240" w:lineRule="auto"/>
              <w:rPr>
                <w:b/>
              </w:rPr>
            </w:pPr>
            <w:r w:rsidRPr="00903A63">
              <w:rPr>
                <w:b/>
              </w:rPr>
              <w:t>1.1.4 O</w:t>
            </w:r>
            <w:r w:rsidR="004E6536" w:rsidRPr="00903A63">
              <w:rPr>
                <w:b/>
              </w:rPr>
              <w:t>s prazos de início de etapas de execução, de conclusão, de entrega, de observação e de recebimento definitivo, conforme o caso;</w:t>
            </w:r>
          </w:p>
          <w:p w14:paraId="16F00117" w14:textId="4337AAEB" w:rsidR="004E6536" w:rsidRPr="00903A63" w:rsidRDefault="0000087A" w:rsidP="004E6536">
            <w:pPr>
              <w:spacing w:line="240" w:lineRule="auto"/>
              <w:rPr>
                <w:b/>
              </w:rPr>
            </w:pPr>
            <w:r w:rsidRPr="00903A63">
              <w:rPr>
                <w:b/>
              </w:rPr>
              <w:t xml:space="preserve"> 1.1.5 O</w:t>
            </w:r>
            <w:r w:rsidR="004E6536" w:rsidRPr="00903A63">
              <w:rPr>
                <w:b/>
              </w:rPr>
              <w:t xml:space="preserve"> crédito pelo qual correrá a despesa, com a indicação da classificação funcional programática e da categoria econômica;</w:t>
            </w:r>
          </w:p>
          <w:p w14:paraId="10669E09" w14:textId="0F6DA036" w:rsidR="004E6536" w:rsidRPr="00903A63" w:rsidRDefault="0000087A" w:rsidP="004E6536">
            <w:pPr>
              <w:spacing w:line="240" w:lineRule="auto"/>
              <w:rPr>
                <w:b/>
              </w:rPr>
            </w:pPr>
            <w:r w:rsidRPr="00903A63">
              <w:rPr>
                <w:b/>
              </w:rPr>
              <w:t>1.1.6 A</w:t>
            </w:r>
            <w:r w:rsidR="004E6536" w:rsidRPr="00903A63">
              <w:rPr>
                <w:b/>
              </w:rPr>
              <w:t>s garantias oferecidas para assegurar sua plena execução, quando exigidas;</w:t>
            </w:r>
          </w:p>
          <w:p w14:paraId="4BC9681B" w14:textId="3A7B8746" w:rsidR="004E6536" w:rsidRPr="00903A63" w:rsidRDefault="0000087A" w:rsidP="004E6536">
            <w:pPr>
              <w:spacing w:line="240" w:lineRule="auto"/>
              <w:rPr>
                <w:rFonts w:ascii="Arial" w:eastAsia="Times New Roman" w:hAnsi="Arial" w:cs="Arial"/>
                <w:b/>
                <w:bCs/>
                <w:sz w:val="20"/>
                <w:szCs w:val="20"/>
                <w:lang w:eastAsia="pt-BR"/>
              </w:rPr>
            </w:pPr>
            <w:r w:rsidRPr="00903A63">
              <w:rPr>
                <w:rFonts w:ascii="Arial" w:eastAsia="Times New Roman" w:hAnsi="Arial" w:cs="Arial"/>
                <w:b/>
                <w:bCs/>
                <w:sz w:val="20"/>
                <w:szCs w:val="20"/>
                <w:lang w:eastAsia="pt-BR"/>
              </w:rPr>
              <w:t>1.1.7 Os</w:t>
            </w:r>
            <w:r w:rsidR="004E6536" w:rsidRPr="00903A63">
              <w:rPr>
                <w:rFonts w:ascii="Arial" w:eastAsia="Times New Roman" w:hAnsi="Arial" w:cs="Arial"/>
                <w:b/>
                <w:bCs/>
                <w:sz w:val="20"/>
                <w:szCs w:val="20"/>
                <w:lang w:eastAsia="pt-BR"/>
              </w:rPr>
              <w:t xml:space="preserve"> direitos e as responsabilidades das partes, as penalidades cabíveis e os valores das multas; </w:t>
            </w:r>
          </w:p>
          <w:p w14:paraId="08ABAD6D" w14:textId="3B545F39" w:rsidR="004E6536" w:rsidRPr="00903A63" w:rsidRDefault="0000087A" w:rsidP="004E6536">
            <w:pPr>
              <w:spacing w:line="240" w:lineRule="auto"/>
              <w:rPr>
                <w:rFonts w:ascii="Arial" w:eastAsia="Times New Roman" w:hAnsi="Arial" w:cs="Arial"/>
                <w:b/>
                <w:bCs/>
                <w:sz w:val="20"/>
                <w:szCs w:val="20"/>
                <w:lang w:eastAsia="pt-BR"/>
              </w:rPr>
            </w:pPr>
            <w:r w:rsidRPr="00903A63">
              <w:rPr>
                <w:rFonts w:ascii="Arial" w:eastAsia="Times New Roman" w:hAnsi="Arial" w:cs="Arial"/>
                <w:b/>
                <w:bCs/>
                <w:sz w:val="20"/>
                <w:szCs w:val="20"/>
                <w:lang w:eastAsia="pt-BR"/>
              </w:rPr>
              <w:t>1.1.8 O</w:t>
            </w:r>
            <w:r w:rsidR="004E6536" w:rsidRPr="00903A63">
              <w:rPr>
                <w:rFonts w:ascii="Arial" w:eastAsia="Times New Roman" w:hAnsi="Arial" w:cs="Arial"/>
                <w:b/>
                <w:bCs/>
                <w:sz w:val="20"/>
                <w:szCs w:val="20"/>
                <w:lang w:eastAsia="pt-BR"/>
              </w:rPr>
              <w:t xml:space="preserve">s casos de rescisão; </w:t>
            </w:r>
          </w:p>
          <w:p w14:paraId="3D28EB5D" w14:textId="65D6A8AD" w:rsidR="004E6536" w:rsidRPr="00903A63" w:rsidRDefault="0000087A" w:rsidP="004E6536">
            <w:pPr>
              <w:spacing w:line="240" w:lineRule="auto"/>
              <w:rPr>
                <w:rFonts w:ascii="Arial" w:eastAsia="Times New Roman" w:hAnsi="Arial" w:cs="Arial"/>
                <w:b/>
                <w:bCs/>
                <w:sz w:val="20"/>
                <w:szCs w:val="20"/>
                <w:lang w:eastAsia="pt-BR"/>
              </w:rPr>
            </w:pPr>
            <w:r w:rsidRPr="00903A63">
              <w:rPr>
                <w:rFonts w:ascii="Arial" w:eastAsia="Times New Roman" w:hAnsi="Arial" w:cs="Arial"/>
                <w:b/>
                <w:bCs/>
                <w:sz w:val="20"/>
                <w:szCs w:val="20"/>
                <w:lang w:eastAsia="pt-BR"/>
              </w:rPr>
              <w:t>1.1.9 O</w:t>
            </w:r>
            <w:r w:rsidR="004E6536" w:rsidRPr="00903A63">
              <w:rPr>
                <w:rFonts w:ascii="Arial" w:eastAsia="Times New Roman" w:hAnsi="Arial" w:cs="Arial"/>
                <w:b/>
                <w:bCs/>
                <w:sz w:val="20"/>
                <w:szCs w:val="20"/>
                <w:lang w:eastAsia="pt-BR"/>
              </w:rPr>
              <w:t xml:space="preserve"> reconhecimento dos direitos da Administração, em caso de rescisão administrativa prevista no art. 77 desta </w:t>
            </w:r>
            <w:r w:rsidR="004E6536" w:rsidRPr="00903A63">
              <w:rPr>
                <w:rFonts w:ascii="Arial" w:eastAsia="Times New Roman" w:hAnsi="Arial" w:cs="Arial"/>
                <w:b/>
                <w:bCs/>
                <w:sz w:val="20"/>
                <w:szCs w:val="20"/>
                <w:lang w:eastAsia="pt-BR"/>
              </w:rPr>
              <w:lastRenderedPageBreak/>
              <w:t xml:space="preserve">Lei; </w:t>
            </w:r>
          </w:p>
          <w:p w14:paraId="65DA3489" w14:textId="3C75C997" w:rsidR="004E6536" w:rsidRPr="00903A63" w:rsidRDefault="0000087A" w:rsidP="004E6536">
            <w:pPr>
              <w:spacing w:line="240" w:lineRule="auto"/>
              <w:rPr>
                <w:rFonts w:ascii="Arial" w:eastAsia="Times New Roman" w:hAnsi="Arial" w:cs="Arial"/>
                <w:b/>
                <w:bCs/>
                <w:sz w:val="20"/>
                <w:szCs w:val="20"/>
                <w:lang w:eastAsia="pt-BR"/>
              </w:rPr>
            </w:pPr>
            <w:r w:rsidRPr="00903A63">
              <w:rPr>
                <w:rFonts w:ascii="Arial" w:eastAsia="Times New Roman" w:hAnsi="Arial" w:cs="Arial"/>
                <w:b/>
                <w:bCs/>
                <w:sz w:val="20"/>
                <w:szCs w:val="20"/>
                <w:lang w:eastAsia="pt-BR"/>
              </w:rPr>
              <w:t>1.1.10 A</w:t>
            </w:r>
            <w:r w:rsidR="004E6536" w:rsidRPr="00903A63">
              <w:rPr>
                <w:rFonts w:ascii="Arial" w:eastAsia="Times New Roman" w:hAnsi="Arial" w:cs="Arial"/>
                <w:b/>
                <w:bCs/>
                <w:sz w:val="20"/>
                <w:szCs w:val="20"/>
                <w:lang w:eastAsia="pt-BR"/>
              </w:rPr>
              <w:t xml:space="preserve">s condições de importação, a data e a taxa de câmbio para conversão, quando for o caso; </w:t>
            </w:r>
          </w:p>
          <w:p w14:paraId="7F1E5F3B" w14:textId="1EAF20C1" w:rsidR="004E6536" w:rsidRPr="00903A63" w:rsidRDefault="0000087A" w:rsidP="004E6536">
            <w:pPr>
              <w:spacing w:line="240" w:lineRule="auto"/>
              <w:rPr>
                <w:rFonts w:ascii="Arial" w:eastAsia="Times New Roman" w:hAnsi="Arial" w:cs="Arial"/>
                <w:b/>
                <w:bCs/>
                <w:sz w:val="20"/>
                <w:szCs w:val="20"/>
                <w:lang w:eastAsia="pt-BR"/>
              </w:rPr>
            </w:pPr>
            <w:r w:rsidRPr="00903A63">
              <w:rPr>
                <w:rFonts w:ascii="Arial" w:eastAsia="Times New Roman" w:hAnsi="Arial" w:cs="Arial"/>
                <w:b/>
                <w:bCs/>
                <w:sz w:val="20"/>
                <w:szCs w:val="20"/>
                <w:lang w:eastAsia="pt-BR"/>
              </w:rPr>
              <w:t>1.1.11</w:t>
            </w:r>
            <w:r w:rsidR="004E6536" w:rsidRPr="00903A63">
              <w:rPr>
                <w:rFonts w:ascii="Arial" w:eastAsia="Times New Roman" w:hAnsi="Arial" w:cs="Arial"/>
                <w:b/>
                <w:bCs/>
                <w:sz w:val="20"/>
                <w:szCs w:val="20"/>
                <w:lang w:eastAsia="pt-BR"/>
              </w:rPr>
              <w:t xml:space="preserve"> </w:t>
            </w:r>
            <w:r w:rsidRPr="00903A63">
              <w:rPr>
                <w:rFonts w:ascii="Arial" w:eastAsia="Times New Roman" w:hAnsi="Arial" w:cs="Arial"/>
                <w:b/>
                <w:bCs/>
                <w:sz w:val="20"/>
                <w:szCs w:val="20"/>
                <w:lang w:eastAsia="pt-BR"/>
              </w:rPr>
              <w:t>A</w:t>
            </w:r>
            <w:r w:rsidR="004E6536" w:rsidRPr="00903A63">
              <w:rPr>
                <w:rFonts w:ascii="Arial" w:eastAsia="Times New Roman" w:hAnsi="Arial" w:cs="Arial"/>
                <w:b/>
                <w:bCs/>
                <w:sz w:val="20"/>
                <w:szCs w:val="20"/>
                <w:lang w:eastAsia="pt-BR"/>
              </w:rPr>
              <w:t xml:space="preserve"> vinculação ao edital de licitação ou ao termo que a dispensou ou a </w:t>
            </w:r>
            <w:proofErr w:type="spellStart"/>
            <w:r w:rsidR="004E6536" w:rsidRPr="00903A63">
              <w:rPr>
                <w:rFonts w:ascii="Arial" w:eastAsia="Times New Roman" w:hAnsi="Arial" w:cs="Arial"/>
                <w:b/>
                <w:bCs/>
                <w:sz w:val="20"/>
                <w:szCs w:val="20"/>
                <w:lang w:eastAsia="pt-BR"/>
              </w:rPr>
              <w:t>inexigiu</w:t>
            </w:r>
            <w:proofErr w:type="spellEnd"/>
            <w:r w:rsidR="004E6536" w:rsidRPr="00903A63">
              <w:rPr>
                <w:rFonts w:ascii="Arial" w:eastAsia="Times New Roman" w:hAnsi="Arial" w:cs="Arial"/>
                <w:b/>
                <w:bCs/>
                <w:sz w:val="20"/>
                <w:szCs w:val="20"/>
                <w:lang w:eastAsia="pt-BR"/>
              </w:rPr>
              <w:t xml:space="preserve">, ao convite e à proposta do licitante vencedor; </w:t>
            </w:r>
          </w:p>
          <w:p w14:paraId="3BFF5B2C" w14:textId="283D1DC2" w:rsidR="0000087A" w:rsidRPr="00903A63" w:rsidRDefault="0000087A" w:rsidP="004E6536">
            <w:pPr>
              <w:spacing w:line="240" w:lineRule="auto"/>
              <w:rPr>
                <w:rFonts w:ascii="Arial" w:eastAsia="Times New Roman" w:hAnsi="Arial" w:cs="Arial"/>
                <w:b/>
                <w:bCs/>
                <w:sz w:val="20"/>
                <w:szCs w:val="20"/>
                <w:lang w:eastAsia="pt-BR"/>
              </w:rPr>
            </w:pPr>
            <w:r w:rsidRPr="00903A63">
              <w:rPr>
                <w:rFonts w:ascii="Arial" w:eastAsia="Times New Roman" w:hAnsi="Arial" w:cs="Arial"/>
                <w:b/>
                <w:bCs/>
                <w:sz w:val="20"/>
                <w:szCs w:val="20"/>
                <w:lang w:eastAsia="pt-BR"/>
              </w:rPr>
              <w:t>1.1.12 A</w:t>
            </w:r>
            <w:r w:rsidR="004E6536" w:rsidRPr="00903A63">
              <w:rPr>
                <w:rFonts w:ascii="Arial" w:eastAsia="Times New Roman" w:hAnsi="Arial" w:cs="Arial"/>
                <w:b/>
                <w:bCs/>
                <w:sz w:val="20"/>
                <w:szCs w:val="20"/>
                <w:lang w:eastAsia="pt-BR"/>
              </w:rPr>
              <w:t xml:space="preserve"> legislação aplicável à execução do contrato e especialmente aos casos omissos; </w:t>
            </w:r>
          </w:p>
          <w:p w14:paraId="4B72D6F7" w14:textId="61D76309" w:rsidR="004E6536" w:rsidRPr="00903A63" w:rsidRDefault="0000087A" w:rsidP="004E6536">
            <w:pPr>
              <w:spacing w:line="240" w:lineRule="auto"/>
              <w:rPr>
                <w:rFonts w:ascii="Arial" w:eastAsia="Times New Roman" w:hAnsi="Arial" w:cs="Arial"/>
                <w:b/>
                <w:bCs/>
                <w:sz w:val="20"/>
                <w:szCs w:val="20"/>
                <w:lang w:eastAsia="pt-BR"/>
              </w:rPr>
            </w:pPr>
            <w:r w:rsidRPr="00903A63">
              <w:rPr>
                <w:rFonts w:ascii="Arial" w:eastAsia="Times New Roman" w:hAnsi="Arial" w:cs="Arial"/>
                <w:b/>
                <w:bCs/>
                <w:sz w:val="20"/>
                <w:szCs w:val="20"/>
                <w:lang w:eastAsia="pt-BR"/>
              </w:rPr>
              <w:t>1.1.13 A</w:t>
            </w:r>
            <w:r w:rsidR="004E6536" w:rsidRPr="00903A63">
              <w:rPr>
                <w:rFonts w:ascii="Arial" w:eastAsia="Times New Roman" w:hAnsi="Arial" w:cs="Arial"/>
                <w:b/>
                <w:bCs/>
                <w:sz w:val="20"/>
                <w:szCs w:val="20"/>
                <w:lang w:eastAsia="pt-BR"/>
              </w:rPr>
              <w:t xml:space="preserve"> obrigação do contratado de manter, durante toda a execução do contrato, em compatibilidade com as obrigações por ele assumidas, todas as condições de habilitação e qualificação exigidas na licitação. </w:t>
            </w:r>
          </w:p>
          <w:p w14:paraId="6F4CA893" w14:textId="216E990A" w:rsidR="004E6536" w:rsidRPr="00903A63" w:rsidRDefault="004E6536" w:rsidP="255517B5">
            <w:pPr>
              <w:spacing w:after="0" w:line="240" w:lineRule="auto"/>
              <w:jc w:val="both"/>
              <w:rPr>
                <w:rFonts w:ascii="CIDFont+F2" w:eastAsia="CIDFont+F2" w:hAnsi="CIDFont+F2" w:cs="CIDFont+F2"/>
                <w:b/>
                <w:bCs/>
                <w:sz w:val="19"/>
                <w:szCs w:val="19"/>
                <w:lang w:eastAsia="pt-BR"/>
              </w:rPr>
            </w:pPr>
          </w:p>
        </w:tc>
        <w:tc>
          <w:tcPr>
            <w:tcW w:w="1110" w:type="pct"/>
            <w:tcBorders>
              <w:top w:val="nil"/>
              <w:left w:val="nil"/>
              <w:bottom w:val="single" w:sz="8" w:space="0" w:color="auto"/>
              <w:right w:val="single" w:sz="8" w:space="0" w:color="auto"/>
            </w:tcBorders>
            <w:shd w:val="clear" w:color="auto" w:fill="FFFFFF" w:themeFill="background1"/>
            <w:vAlign w:val="center"/>
          </w:tcPr>
          <w:p w14:paraId="39A9FB27" w14:textId="77777777" w:rsidR="004E6536" w:rsidRPr="0000087A" w:rsidRDefault="004E6536" w:rsidP="004E6536">
            <w:pPr>
              <w:spacing w:line="240" w:lineRule="auto"/>
              <w:rPr>
                <w:rFonts w:ascii="CIDFont+F2" w:hAnsi="CIDFont+F2" w:cs="CIDFont+F2"/>
                <w:sz w:val="19"/>
                <w:szCs w:val="19"/>
                <w:lang w:eastAsia="pt-BR"/>
              </w:rPr>
            </w:pPr>
            <w:r w:rsidRPr="0000087A">
              <w:rPr>
                <w:rFonts w:ascii="CIDFont+F2" w:hAnsi="CIDFont+F2" w:cs="CIDFont+F2"/>
                <w:sz w:val="19"/>
                <w:szCs w:val="19"/>
                <w:lang w:eastAsia="pt-BR"/>
              </w:rPr>
              <w:lastRenderedPageBreak/>
              <w:t xml:space="preserve">A1. Ausência de cláusulas necessárias e essenciais. </w:t>
            </w:r>
          </w:p>
          <w:p w14:paraId="078DC78C" w14:textId="095951C7" w:rsidR="0044798A" w:rsidRPr="0000087A" w:rsidRDefault="0000087A" w:rsidP="0044798A">
            <w:pPr>
              <w:spacing w:line="240" w:lineRule="auto"/>
              <w:jc w:val="both"/>
            </w:pPr>
            <w:r w:rsidRPr="0000087A">
              <w:t xml:space="preserve">A2. </w:t>
            </w:r>
            <w:r w:rsidR="0044798A" w:rsidRPr="0000087A">
              <w:t xml:space="preserve">Ausência de justificativa das alterações contratuais. </w:t>
            </w:r>
          </w:p>
          <w:p w14:paraId="652CFD87" w14:textId="311AC8E9" w:rsidR="0044798A" w:rsidRPr="0000087A" w:rsidRDefault="0000087A" w:rsidP="0044798A">
            <w:pPr>
              <w:spacing w:line="240" w:lineRule="auto"/>
              <w:jc w:val="both"/>
            </w:pPr>
            <w:r w:rsidRPr="0000087A">
              <w:t xml:space="preserve">A3. </w:t>
            </w:r>
            <w:r w:rsidR="0044798A" w:rsidRPr="0000087A">
              <w:t>Revisão de cláusulas financeiras do contrato com justificativa irre</w:t>
            </w:r>
            <w:r w:rsidR="00FB0761">
              <w:t xml:space="preserve">gular de reequilíbrio econômico </w:t>
            </w:r>
            <w:r w:rsidR="0044798A" w:rsidRPr="0000087A">
              <w:t xml:space="preserve">-financeiro. </w:t>
            </w:r>
          </w:p>
          <w:p w14:paraId="0A0722AD" w14:textId="1DD11F05" w:rsidR="0044798A" w:rsidRPr="0000087A" w:rsidRDefault="0000087A" w:rsidP="0044798A">
            <w:pPr>
              <w:spacing w:line="240" w:lineRule="auto"/>
              <w:jc w:val="both"/>
            </w:pPr>
            <w:r w:rsidRPr="0000087A">
              <w:t xml:space="preserve">A4. </w:t>
            </w:r>
            <w:r w:rsidR="0044798A" w:rsidRPr="0000087A">
              <w:t xml:space="preserve">Alteração não decorrente de melhor adequação técnica. </w:t>
            </w:r>
          </w:p>
          <w:p w14:paraId="4EC9F946" w14:textId="5CC225AD" w:rsidR="0044798A" w:rsidRPr="0000087A" w:rsidRDefault="0000087A" w:rsidP="0044798A">
            <w:pPr>
              <w:spacing w:line="240" w:lineRule="auto"/>
              <w:jc w:val="both"/>
            </w:pPr>
            <w:r w:rsidRPr="0000087A">
              <w:t xml:space="preserve">A5. </w:t>
            </w:r>
            <w:r w:rsidR="0044798A" w:rsidRPr="0000087A">
              <w:t xml:space="preserve">Não celebração de aditivos em relação às alterações. </w:t>
            </w:r>
          </w:p>
          <w:p w14:paraId="15D42B4C" w14:textId="7E3EAE28" w:rsidR="0044798A" w:rsidRPr="0000087A" w:rsidRDefault="0000087A" w:rsidP="0044798A">
            <w:pPr>
              <w:spacing w:line="240" w:lineRule="auto"/>
              <w:rPr>
                <w:rFonts w:ascii="CIDFont+F2" w:hAnsi="CIDFont+F2" w:cs="CIDFont+F2"/>
                <w:sz w:val="19"/>
                <w:szCs w:val="19"/>
                <w:lang w:eastAsia="pt-BR"/>
              </w:rPr>
            </w:pPr>
            <w:r w:rsidRPr="0000087A">
              <w:lastRenderedPageBreak/>
              <w:t xml:space="preserve">A6. </w:t>
            </w:r>
            <w:r w:rsidR="0044798A" w:rsidRPr="0000087A">
              <w:t>Acréscimos ou supressões extrapolando os limites estabelecidos em lei.</w:t>
            </w:r>
          </w:p>
          <w:p w14:paraId="3656B9AB" w14:textId="306866C5" w:rsidR="004E6536" w:rsidRPr="0000087A" w:rsidRDefault="004E6536" w:rsidP="00062454">
            <w:pPr>
              <w:spacing w:after="0" w:line="240" w:lineRule="auto"/>
              <w:rPr>
                <w:rFonts w:ascii="Arial" w:eastAsia="Times New Roman" w:hAnsi="Arial" w:cs="Arial"/>
                <w:sz w:val="20"/>
                <w:szCs w:val="20"/>
                <w:lang w:eastAsia="pt-BR"/>
              </w:rPr>
            </w:pPr>
          </w:p>
        </w:tc>
      </w:tr>
      <w:tr w:rsidR="008F0FEA" w:rsidRPr="00485781" w14:paraId="6FD8DD39" w14:textId="77777777" w:rsidTr="00903A63">
        <w:trPr>
          <w:trHeight w:val="1863"/>
        </w:trPr>
        <w:tc>
          <w:tcPr>
            <w:tcW w:w="792" w:type="pct"/>
            <w:tcBorders>
              <w:top w:val="nil"/>
              <w:left w:val="single" w:sz="8" w:space="0" w:color="auto"/>
              <w:bottom w:val="single" w:sz="8" w:space="0" w:color="auto"/>
              <w:right w:val="single" w:sz="4" w:space="0" w:color="auto"/>
            </w:tcBorders>
            <w:shd w:val="clear" w:color="auto" w:fill="FFFFFF" w:themeFill="background1"/>
            <w:vAlign w:val="center"/>
          </w:tcPr>
          <w:p w14:paraId="576A458E" w14:textId="5C4E5CD4" w:rsidR="008F0FEA" w:rsidRPr="000C7B1E" w:rsidRDefault="0000087A" w:rsidP="004E6536">
            <w:pPr>
              <w:autoSpaceDE w:val="0"/>
              <w:autoSpaceDN w:val="0"/>
              <w:adjustRightInd w:val="0"/>
              <w:spacing w:after="0" w:line="240" w:lineRule="auto"/>
              <w:jc w:val="both"/>
              <w:rPr>
                <w:rFonts w:ascii="Arial" w:eastAsia="Times New Roman" w:hAnsi="Arial" w:cs="Arial"/>
                <w:sz w:val="20"/>
                <w:szCs w:val="20"/>
                <w:lang w:eastAsia="pt-BR"/>
              </w:rPr>
            </w:pPr>
            <w:r w:rsidRPr="000C7B1E">
              <w:rPr>
                <w:b/>
              </w:rPr>
              <w:lastRenderedPageBreak/>
              <w:t>Questão 2</w:t>
            </w:r>
            <w:r w:rsidR="008F0FEA" w:rsidRPr="000C7B1E">
              <w:rPr>
                <w:b/>
              </w:rPr>
              <w:t>:</w:t>
            </w:r>
            <w:r w:rsidR="008F0FEA" w:rsidRPr="000C7B1E">
              <w:t xml:space="preserve"> O contrato  estabelece o prazo de duração de acordo com a legislação?</w:t>
            </w:r>
          </w:p>
        </w:tc>
        <w:tc>
          <w:tcPr>
            <w:tcW w:w="815" w:type="pct"/>
            <w:tcBorders>
              <w:top w:val="nil"/>
              <w:left w:val="nil"/>
              <w:bottom w:val="single" w:sz="8" w:space="0" w:color="auto"/>
              <w:right w:val="single" w:sz="4" w:space="0" w:color="auto"/>
            </w:tcBorders>
            <w:shd w:val="clear" w:color="auto" w:fill="FFFFFF" w:themeFill="background1"/>
            <w:vAlign w:val="center"/>
          </w:tcPr>
          <w:p w14:paraId="5FF360E1" w14:textId="77777777" w:rsidR="008F0FEA" w:rsidRPr="000C7B1E" w:rsidRDefault="008F0FEA" w:rsidP="006F7A4B">
            <w:pPr>
              <w:spacing w:after="0" w:line="240" w:lineRule="auto"/>
              <w:jc w:val="both"/>
            </w:pPr>
          </w:p>
          <w:p w14:paraId="45FB0818" w14:textId="454C09F5" w:rsidR="008F0FEA" w:rsidRPr="000C7B1E" w:rsidRDefault="0000087A" w:rsidP="000323E9">
            <w:pPr>
              <w:spacing w:after="0" w:line="240" w:lineRule="auto"/>
              <w:jc w:val="both"/>
            </w:pPr>
            <w:r w:rsidRPr="000C7B1E">
              <w:t xml:space="preserve">2.1 </w:t>
            </w:r>
            <w:r w:rsidR="008F0FEA" w:rsidRPr="000C7B1E">
              <w:t>Prazo de duração do contrato.</w:t>
            </w:r>
          </w:p>
        </w:tc>
        <w:tc>
          <w:tcPr>
            <w:tcW w:w="832" w:type="pct"/>
            <w:tcBorders>
              <w:top w:val="nil"/>
              <w:left w:val="nil"/>
              <w:bottom w:val="single" w:sz="8" w:space="0" w:color="auto"/>
              <w:right w:val="single" w:sz="4" w:space="0" w:color="auto"/>
            </w:tcBorders>
            <w:shd w:val="clear" w:color="auto" w:fill="FFFFFF" w:themeFill="background1"/>
            <w:vAlign w:val="center"/>
          </w:tcPr>
          <w:p w14:paraId="09E01D0D" w14:textId="77777777" w:rsidR="008F0FEA" w:rsidRPr="000C7B1E" w:rsidRDefault="008F0FEA" w:rsidP="006F7A4B">
            <w:pPr>
              <w:spacing w:line="240" w:lineRule="auto"/>
              <w:jc w:val="both"/>
            </w:pPr>
            <w:r w:rsidRPr="000C7B1E">
              <w:t xml:space="preserve">Processo licitatório/ato convocatório. </w:t>
            </w:r>
          </w:p>
          <w:p w14:paraId="75C73710" w14:textId="77777777" w:rsidR="008F0FEA" w:rsidRPr="000C7B1E" w:rsidRDefault="008F0FEA" w:rsidP="006F7A4B">
            <w:pPr>
              <w:spacing w:line="240" w:lineRule="auto"/>
              <w:jc w:val="both"/>
            </w:pPr>
            <w:r w:rsidRPr="000C7B1E">
              <w:t xml:space="preserve">Ato de autorização da dispensa/inexigibilidade. </w:t>
            </w:r>
          </w:p>
          <w:p w14:paraId="049F31CB" w14:textId="76985B9E" w:rsidR="008F0FEA" w:rsidRPr="000C7B1E" w:rsidRDefault="008F0FEA" w:rsidP="1D633274">
            <w:pPr>
              <w:spacing w:after="0" w:line="240" w:lineRule="auto"/>
              <w:jc w:val="center"/>
              <w:rPr>
                <w:rFonts w:ascii="CIDFont+F2" w:eastAsia="CIDFont+F2" w:hAnsi="CIDFont+F2" w:cs="CIDFont+F2"/>
                <w:sz w:val="19"/>
                <w:szCs w:val="19"/>
              </w:rPr>
            </w:pPr>
            <w:r w:rsidRPr="000C7B1E">
              <w:t>Termo contratual.</w:t>
            </w:r>
          </w:p>
        </w:tc>
        <w:tc>
          <w:tcPr>
            <w:tcW w:w="1451" w:type="pct"/>
            <w:tcBorders>
              <w:top w:val="nil"/>
              <w:left w:val="nil"/>
              <w:bottom w:val="single" w:sz="8" w:space="0" w:color="auto"/>
              <w:right w:val="single" w:sz="8" w:space="0" w:color="auto"/>
            </w:tcBorders>
            <w:shd w:val="clear" w:color="auto" w:fill="FFFFFF" w:themeFill="background1"/>
            <w:vAlign w:val="center"/>
          </w:tcPr>
          <w:p w14:paraId="4DFFB183" w14:textId="52D17A73" w:rsidR="008F0FEA" w:rsidRPr="00903A63" w:rsidRDefault="0000087A" w:rsidP="004E6536">
            <w:pPr>
              <w:spacing w:line="240" w:lineRule="auto"/>
              <w:rPr>
                <w:rFonts w:ascii="Arial" w:eastAsia="Times New Roman" w:hAnsi="Arial" w:cs="Arial"/>
                <w:b/>
                <w:bCs/>
                <w:sz w:val="20"/>
                <w:szCs w:val="20"/>
                <w:lang w:eastAsia="pt-BR"/>
              </w:rPr>
            </w:pPr>
            <w:r w:rsidRPr="00903A63">
              <w:rPr>
                <w:rFonts w:ascii="Arial" w:eastAsia="Times New Roman" w:hAnsi="Arial" w:cs="Arial"/>
                <w:b/>
                <w:bCs/>
                <w:sz w:val="20"/>
                <w:szCs w:val="20"/>
                <w:lang w:eastAsia="pt-BR"/>
              </w:rPr>
              <w:t>2.1</w:t>
            </w:r>
            <w:r w:rsidR="008F0FEA" w:rsidRPr="00903A63">
              <w:rPr>
                <w:rFonts w:ascii="Arial" w:eastAsia="Times New Roman" w:hAnsi="Arial" w:cs="Arial"/>
                <w:b/>
                <w:bCs/>
                <w:sz w:val="20"/>
                <w:szCs w:val="20"/>
                <w:lang w:eastAsia="pt-BR"/>
              </w:rPr>
              <w:t xml:space="preserve"> No caso de dispensa ou de inexigibilidade de licitação, se o contrato decorrente atende aos termos do ato que o autorizou e da respectiva proposta. </w:t>
            </w:r>
          </w:p>
          <w:p w14:paraId="6549C4D5" w14:textId="230DC3CB" w:rsidR="008F0FEA" w:rsidRPr="00903A63" w:rsidRDefault="0000087A" w:rsidP="004E6536">
            <w:pPr>
              <w:spacing w:line="240" w:lineRule="auto"/>
              <w:rPr>
                <w:rFonts w:ascii="Arial" w:eastAsia="Times New Roman" w:hAnsi="Arial" w:cs="Arial"/>
                <w:b/>
                <w:bCs/>
                <w:sz w:val="20"/>
                <w:szCs w:val="20"/>
                <w:lang w:eastAsia="pt-BR"/>
              </w:rPr>
            </w:pPr>
            <w:r w:rsidRPr="00903A63">
              <w:rPr>
                <w:rFonts w:ascii="Arial" w:eastAsia="Times New Roman" w:hAnsi="Arial" w:cs="Arial"/>
                <w:b/>
                <w:bCs/>
                <w:sz w:val="20"/>
                <w:szCs w:val="20"/>
                <w:lang w:eastAsia="pt-BR"/>
              </w:rPr>
              <w:t>2</w:t>
            </w:r>
            <w:r w:rsidR="008F0FEA" w:rsidRPr="00903A63">
              <w:rPr>
                <w:rFonts w:ascii="Arial" w:eastAsia="Times New Roman" w:hAnsi="Arial" w:cs="Arial"/>
                <w:b/>
                <w:bCs/>
                <w:sz w:val="20"/>
                <w:szCs w:val="20"/>
                <w:lang w:eastAsia="pt-BR"/>
              </w:rPr>
              <w:t xml:space="preserve">.2. Verificar se a duração do contrato corresponde à vigência dos respectivos créditos orçamentários, ressalvadas as seguintes hipóteses previstas no art. 57 da Lei nº 8.666/93: </w:t>
            </w:r>
          </w:p>
          <w:p w14:paraId="5A10FBD7" w14:textId="0D386DB5" w:rsidR="008F0FEA" w:rsidRPr="00903A63" w:rsidRDefault="0000087A" w:rsidP="004E6536">
            <w:pPr>
              <w:spacing w:after="0" w:line="240" w:lineRule="auto"/>
              <w:rPr>
                <w:rFonts w:ascii="Arial" w:eastAsia="Times New Roman" w:hAnsi="Arial" w:cs="Arial"/>
                <w:b/>
                <w:bCs/>
                <w:sz w:val="20"/>
                <w:szCs w:val="20"/>
                <w:lang w:eastAsia="pt-BR"/>
              </w:rPr>
            </w:pPr>
            <w:r w:rsidRPr="00903A63">
              <w:rPr>
                <w:rFonts w:ascii="Arial" w:eastAsia="Times New Roman" w:hAnsi="Arial" w:cs="Arial"/>
                <w:b/>
                <w:bCs/>
                <w:sz w:val="20"/>
                <w:szCs w:val="20"/>
                <w:lang w:eastAsia="pt-BR"/>
              </w:rPr>
              <w:t>2.3</w:t>
            </w:r>
            <w:r w:rsidR="008F0FEA" w:rsidRPr="00903A63">
              <w:rPr>
                <w:rFonts w:ascii="Arial" w:eastAsia="Times New Roman" w:hAnsi="Arial" w:cs="Arial"/>
                <w:b/>
                <w:bCs/>
                <w:sz w:val="20"/>
                <w:szCs w:val="20"/>
                <w:lang w:eastAsia="pt-BR"/>
              </w:rPr>
              <w:t xml:space="preserve">. Aos projetos cujos produtos estejam contemplados nas metas estabelecidas </w:t>
            </w:r>
            <w:r w:rsidR="008F0FEA" w:rsidRPr="00903A63">
              <w:rPr>
                <w:rFonts w:ascii="Arial" w:eastAsia="Times New Roman" w:hAnsi="Arial" w:cs="Arial"/>
                <w:b/>
                <w:bCs/>
                <w:sz w:val="20"/>
                <w:szCs w:val="20"/>
                <w:lang w:eastAsia="pt-BR"/>
              </w:rPr>
              <w:lastRenderedPageBreak/>
              <w:t>no Plano Plurianual, os quais poderão ser prorrogados se houver interesse da Administração e desde que isso tenha sido previsto no ato convocatório.</w:t>
            </w:r>
          </w:p>
          <w:p w14:paraId="53128261" w14:textId="11036F37" w:rsidR="008F0FEA" w:rsidRPr="00903A63" w:rsidRDefault="008F0FEA" w:rsidP="1D633274">
            <w:pPr>
              <w:spacing w:after="0" w:line="240" w:lineRule="auto"/>
              <w:rPr>
                <w:rFonts w:ascii="Arial" w:eastAsia="Times New Roman" w:hAnsi="Arial" w:cs="Arial"/>
                <w:b/>
                <w:bCs/>
                <w:sz w:val="20"/>
                <w:szCs w:val="20"/>
                <w:lang w:eastAsia="pt-BR"/>
              </w:rPr>
            </w:pPr>
          </w:p>
        </w:tc>
        <w:tc>
          <w:tcPr>
            <w:tcW w:w="1110" w:type="pct"/>
            <w:tcBorders>
              <w:top w:val="nil"/>
              <w:left w:val="nil"/>
              <w:bottom w:val="single" w:sz="8" w:space="0" w:color="auto"/>
              <w:right w:val="single" w:sz="8" w:space="0" w:color="auto"/>
            </w:tcBorders>
            <w:shd w:val="clear" w:color="auto" w:fill="FFFFFF" w:themeFill="background1"/>
            <w:vAlign w:val="center"/>
          </w:tcPr>
          <w:p w14:paraId="589A467D" w14:textId="263CB465" w:rsidR="008F0FEA" w:rsidRPr="000C7B1E" w:rsidRDefault="0000087A" w:rsidP="00062454">
            <w:pPr>
              <w:spacing w:line="240" w:lineRule="auto"/>
              <w:rPr>
                <w:rFonts w:ascii="CIDFont+F2" w:hAnsi="CIDFont+F2" w:cs="CIDFont+F2"/>
                <w:sz w:val="19"/>
                <w:szCs w:val="19"/>
                <w:lang w:eastAsia="pt-BR"/>
              </w:rPr>
            </w:pPr>
            <w:r w:rsidRPr="000C7B1E">
              <w:rPr>
                <w:rFonts w:ascii="CIDFont+F2" w:hAnsi="CIDFont+F2" w:cs="CIDFont+F2"/>
                <w:sz w:val="19"/>
                <w:szCs w:val="19"/>
                <w:lang w:eastAsia="pt-BR"/>
              </w:rPr>
              <w:lastRenderedPageBreak/>
              <w:t>A1</w:t>
            </w:r>
            <w:r w:rsidR="008F0FEA" w:rsidRPr="000C7B1E">
              <w:rPr>
                <w:rFonts w:ascii="CIDFont+F2" w:hAnsi="CIDFont+F2" w:cs="CIDFont+F2"/>
                <w:sz w:val="19"/>
                <w:szCs w:val="19"/>
                <w:lang w:eastAsia="pt-BR"/>
              </w:rPr>
              <w:t xml:space="preserve">. Contratação com prazo em desacordo com a legislação. </w:t>
            </w:r>
          </w:p>
          <w:p w14:paraId="62486C05" w14:textId="4FCC298C" w:rsidR="008F0FEA" w:rsidRPr="000C7B1E" w:rsidRDefault="0000087A" w:rsidP="255517B5">
            <w:pPr>
              <w:spacing w:after="0" w:line="240" w:lineRule="auto"/>
            </w:pPr>
            <w:r w:rsidRPr="000C7B1E">
              <w:rPr>
                <w:rFonts w:ascii="CIDFont+F2" w:hAnsi="CIDFont+F2" w:cs="CIDFont+F2"/>
                <w:sz w:val="19"/>
                <w:szCs w:val="19"/>
                <w:lang w:eastAsia="pt-BR"/>
              </w:rPr>
              <w:t>A2</w:t>
            </w:r>
            <w:r w:rsidR="008F0FEA" w:rsidRPr="000C7B1E">
              <w:rPr>
                <w:rFonts w:ascii="CIDFont+F2" w:hAnsi="CIDFont+F2" w:cs="CIDFont+F2"/>
                <w:sz w:val="19"/>
                <w:szCs w:val="19"/>
                <w:lang w:eastAsia="pt-BR"/>
              </w:rPr>
              <w:t>. Contratação com prazo superior ao previsto na legislação em virtude de enquadramento indevido do objeto como serviço continuado.</w:t>
            </w:r>
          </w:p>
        </w:tc>
      </w:tr>
      <w:tr w:rsidR="008F0FEA" w:rsidRPr="00485781" w14:paraId="4B4BDE6E" w14:textId="77777777" w:rsidTr="00903A63">
        <w:trPr>
          <w:trHeight w:val="1863"/>
        </w:trPr>
        <w:tc>
          <w:tcPr>
            <w:tcW w:w="792" w:type="pct"/>
            <w:tcBorders>
              <w:top w:val="nil"/>
              <w:left w:val="single" w:sz="8" w:space="0" w:color="auto"/>
              <w:bottom w:val="single" w:sz="8" w:space="0" w:color="auto"/>
              <w:right w:val="single" w:sz="4" w:space="0" w:color="auto"/>
            </w:tcBorders>
            <w:shd w:val="clear" w:color="auto" w:fill="FFFFFF" w:themeFill="background1"/>
            <w:vAlign w:val="center"/>
          </w:tcPr>
          <w:p w14:paraId="4159B1A2" w14:textId="6369AA7A" w:rsidR="008F0FEA" w:rsidRPr="000C7B1E" w:rsidRDefault="008F0FEA" w:rsidP="004E6536">
            <w:pPr>
              <w:autoSpaceDE w:val="0"/>
              <w:autoSpaceDN w:val="0"/>
              <w:adjustRightInd w:val="0"/>
              <w:spacing w:after="0" w:line="240" w:lineRule="auto"/>
              <w:jc w:val="both"/>
              <w:rPr>
                <w:rFonts w:ascii="Arial" w:eastAsia="Times New Roman" w:hAnsi="Arial" w:cs="Arial"/>
                <w:b/>
                <w:bCs/>
                <w:sz w:val="20"/>
                <w:szCs w:val="20"/>
                <w:lang w:eastAsia="pt-BR"/>
              </w:rPr>
            </w:pPr>
            <w:r w:rsidRPr="000C7B1E">
              <w:rPr>
                <w:rFonts w:ascii="Arial" w:eastAsia="Times New Roman" w:hAnsi="Arial" w:cs="Arial"/>
                <w:b/>
                <w:bCs/>
                <w:sz w:val="20"/>
                <w:szCs w:val="20"/>
                <w:lang w:eastAsia="pt-BR"/>
              </w:rPr>
              <w:t xml:space="preserve">Questão </w:t>
            </w:r>
            <w:r w:rsidR="0000087A" w:rsidRPr="000C7B1E">
              <w:rPr>
                <w:rFonts w:ascii="Arial" w:eastAsia="Times New Roman" w:hAnsi="Arial" w:cs="Arial"/>
                <w:b/>
                <w:bCs/>
                <w:sz w:val="20"/>
                <w:szCs w:val="20"/>
                <w:lang w:eastAsia="pt-BR"/>
              </w:rPr>
              <w:t>3</w:t>
            </w:r>
            <w:r w:rsidRPr="000C7B1E">
              <w:rPr>
                <w:rFonts w:ascii="Arial" w:eastAsia="Times New Roman" w:hAnsi="Arial" w:cs="Arial"/>
                <w:b/>
                <w:bCs/>
                <w:sz w:val="20"/>
                <w:szCs w:val="20"/>
                <w:lang w:eastAsia="pt-BR"/>
              </w:rPr>
              <w:t>:</w:t>
            </w:r>
            <w:r w:rsidRPr="000C7B1E">
              <w:t xml:space="preserve"> Houve fracionamento indevido </w:t>
            </w:r>
            <w:r w:rsidR="0000087A" w:rsidRPr="000C7B1E">
              <w:t>(não justificável) de licitação</w:t>
            </w:r>
            <w:r w:rsidRPr="000C7B1E">
              <w:t xml:space="preserve">? </w:t>
            </w:r>
            <w:r w:rsidRPr="000C7B1E">
              <w:rPr>
                <w:rFonts w:ascii="Arial" w:eastAsia="Times New Roman" w:hAnsi="Arial" w:cs="Arial"/>
                <w:b/>
                <w:bCs/>
                <w:sz w:val="20"/>
                <w:szCs w:val="20"/>
                <w:lang w:eastAsia="pt-BR"/>
              </w:rPr>
              <w:t xml:space="preserve"> </w:t>
            </w:r>
          </w:p>
        </w:tc>
        <w:tc>
          <w:tcPr>
            <w:tcW w:w="815" w:type="pct"/>
            <w:tcBorders>
              <w:top w:val="nil"/>
              <w:left w:val="nil"/>
              <w:bottom w:val="single" w:sz="8" w:space="0" w:color="auto"/>
              <w:right w:val="single" w:sz="4" w:space="0" w:color="auto"/>
            </w:tcBorders>
            <w:shd w:val="clear" w:color="auto" w:fill="FFFFFF" w:themeFill="background1"/>
            <w:vAlign w:val="center"/>
          </w:tcPr>
          <w:p w14:paraId="2FE7241F" w14:textId="77777777" w:rsidR="008F0FEA" w:rsidRPr="000C7B1E" w:rsidRDefault="008F0FEA" w:rsidP="008D31D5">
            <w:pPr>
              <w:spacing w:after="0" w:line="240" w:lineRule="auto"/>
              <w:jc w:val="both"/>
            </w:pPr>
          </w:p>
          <w:p w14:paraId="51618B4F" w14:textId="67BDF5C4" w:rsidR="008F0FEA" w:rsidRPr="000C7B1E" w:rsidRDefault="0000087A" w:rsidP="1D633274">
            <w:pPr>
              <w:spacing w:after="0" w:line="240" w:lineRule="auto"/>
              <w:jc w:val="both"/>
            </w:pPr>
            <w:r w:rsidRPr="000C7B1E">
              <w:t xml:space="preserve">3.1 </w:t>
            </w:r>
            <w:r w:rsidR="008F0FEA" w:rsidRPr="000C7B1E">
              <w:t xml:space="preserve">Gastos com dispensa de licitação. Gastos totais com processos licitatórios. </w:t>
            </w:r>
          </w:p>
          <w:p w14:paraId="262A2B92" w14:textId="77777777" w:rsidR="008F0FEA" w:rsidRPr="000C7B1E" w:rsidRDefault="008F0FEA" w:rsidP="1D633274">
            <w:pPr>
              <w:spacing w:after="0" w:line="240" w:lineRule="auto"/>
              <w:jc w:val="both"/>
            </w:pPr>
          </w:p>
          <w:p w14:paraId="3AD639A9" w14:textId="7D8A4C2C" w:rsidR="008F0FEA" w:rsidRPr="000C7B1E" w:rsidRDefault="0000087A" w:rsidP="1D633274">
            <w:pPr>
              <w:spacing w:after="0" w:line="240" w:lineRule="auto"/>
              <w:jc w:val="both"/>
            </w:pPr>
            <w:r w:rsidRPr="000C7B1E">
              <w:t xml:space="preserve">3.2 </w:t>
            </w:r>
            <w:r w:rsidR="008F0FEA" w:rsidRPr="000C7B1E">
              <w:t xml:space="preserve">Relação de pagamentos por objeto, valor e favorecido. </w:t>
            </w:r>
          </w:p>
          <w:p w14:paraId="476ED605" w14:textId="77777777" w:rsidR="008F0FEA" w:rsidRPr="000C7B1E" w:rsidRDefault="008F0FEA" w:rsidP="1D633274">
            <w:pPr>
              <w:spacing w:after="0" w:line="240" w:lineRule="auto"/>
              <w:jc w:val="both"/>
            </w:pPr>
          </w:p>
          <w:p w14:paraId="02155E8E" w14:textId="3D992A5F" w:rsidR="008F0FEA" w:rsidRPr="000C7B1E" w:rsidRDefault="0000087A" w:rsidP="1D633274">
            <w:pPr>
              <w:spacing w:after="0" w:line="240" w:lineRule="auto"/>
              <w:jc w:val="both"/>
            </w:pPr>
            <w:r w:rsidRPr="000C7B1E">
              <w:t xml:space="preserve">3.3 </w:t>
            </w:r>
            <w:r w:rsidR="008F0FEA" w:rsidRPr="000C7B1E">
              <w:t xml:space="preserve">Empenhos realizados para atender dispensas de licitação. </w:t>
            </w:r>
          </w:p>
          <w:p w14:paraId="08D90DCF" w14:textId="77777777" w:rsidR="008F0FEA" w:rsidRPr="000C7B1E" w:rsidRDefault="008F0FEA" w:rsidP="1D633274">
            <w:pPr>
              <w:spacing w:after="0" w:line="240" w:lineRule="auto"/>
              <w:jc w:val="both"/>
            </w:pPr>
          </w:p>
          <w:p w14:paraId="29006D51" w14:textId="37FB580D" w:rsidR="008F0FEA" w:rsidRPr="000C7B1E" w:rsidRDefault="0000087A" w:rsidP="200C5DA7">
            <w:pPr>
              <w:spacing w:after="0" w:line="240" w:lineRule="auto"/>
              <w:jc w:val="both"/>
              <w:rPr>
                <w:rFonts w:ascii="CIDFont+F2" w:hAnsi="CIDFont+F2" w:cs="CIDFont+F2"/>
                <w:sz w:val="19"/>
                <w:szCs w:val="19"/>
              </w:rPr>
            </w:pPr>
            <w:r w:rsidRPr="000C7B1E">
              <w:t xml:space="preserve">3.4 </w:t>
            </w:r>
            <w:r w:rsidR="008F0FEA" w:rsidRPr="000C7B1E">
              <w:t>Cláusulas do contrato decorrente da dispensa ou de outro instrumento que o substitua (descrição do objeto, valor e prazo de execução).</w:t>
            </w:r>
          </w:p>
        </w:tc>
        <w:tc>
          <w:tcPr>
            <w:tcW w:w="832" w:type="pct"/>
            <w:tcBorders>
              <w:top w:val="nil"/>
              <w:left w:val="nil"/>
              <w:bottom w:val="single" w:sz="8" w:space="0" w:color="auto"/>
              <w:right w:val="single" w:sz="4" w:space="0" w:color="auto"/>
            </w:tcBorders>
            <w:shd w:val="clear" w:color="auto" w:fill="FFFFFF" w:themeFill="background1"/>
            <w:vAlign w:val="center"/>
          </w:tcPr>
          <w:p w14:paraId="5844F91D" w14:textId="0B81CCB4" w:rsidR="008F0FEA" w:rsidRPr="000C7B1E" w:rsidRDefault="008F0FEA" w:rsidP="000323E9">
            <w:pPr>
              <w:spacing w:after="0" w:line="240" w:lineRule="auto"/>
              <w:jc w:val="both"/>
            </w:pPr>
            <w:r w:rsidRPr="000C7B1E">
              <w:t>Processos licitatórios;</w:t>
            </w:r>
          </w:p>
          <w:p w14:paraId="6915B622" w14:textId="77777777" w:rsidR="008F0FEA" w:rsidRPr="000C7B1E" w:rsidRDefault="008F0FEA" w:rsidP="000323E9">
            <w:pPr>
              <w:spacing w:after="0" w:line="240" w:lineRule="auto"/>
              <w:jc w:val="both"/>
            </w:pPr>
          </w:p>
          <w:p w14:paraId="00F92613" w14:textId="28FDB8FD" w:rsidR="008F0FEA" w:rsidRPr="000C7B1E" w:rsidRDefault="0000087A" w:rsidP="000323E9">
            <w:pPr>
              <w:spacing w:after="0" w:line="240" w:lineRule="auto"/>
              <w:jc w:val="both"/>
              <w:rPr>
                <w:rFonts w:ascii="CIDFont+F2" w:eastAsia="CIDFont+F2" w:hAnsi="CIDFont+F2" w:cs="CIDFont+F2"/>
                <w:sz w:val="19"/>
                <w:szCs w:val="19"/>
              </w:rPr>
            </w:pPr>
            <w:r w:rsidRPr="000C7B1E">
              <w:t xml:space="preserve"> </w:t>
            </w:r>
            <w:r w:rsidR="008F0FEA" w:rsidRPr="000C7B1E">
              <w:t>Lançamentos contábeis;</w:t>
            </w:r>
          </w:p>
          <w:p w14:paraId="106E919F" w14:textId="5BF81B87" w:rsidR="008F0FEA" w:rsidRPr="000C7B1E" w:rsidRDefault="008F0FEA" w:rsidP="255517B5">
            <w:pPr>
              <w:spacing w:after="0" w:line="240" w:lineRule="auto"/>
              <w:jc w:val="both"/>
              <w:rPr>
                <w:rFonts w:ascii="CIDFont+F2" w:eastAsia="CIDFont+F2" w:hAnsi="CIDFont+F2" w:cs="CIDFont+F2"/>
                <w:sz w:val="19"/>
                <w:szCs w:val="19"/>
              </w:rPr>
            </w:pPr>
          </w:p>
        </w:tc>
        <w:tc>
          <w:tcPr>
            <w:tcW w:w="1451" w:type="pct"/>
            <w:tcBorders>
              <w:top w:val="nil"/>
              <w:left w:val="nil"/>
              <w:bottom w:val="single" w:sz="8" w:space="0" w:color="auto"/>
              <w:right w:val="single" w:sz="8" w:space="0" w:color="auto"/>
            </w:tcBorders>
            <w:shd w:val="clear" w:color="auto" w:fill="FFFFFF" w:themeFill="background1"/>
            <w:vAlign w:val="center"/>
          </w:tcPr>
          <w:p w14:paraId="713653B5" w14:textId="68094846" w:rsidR="008F0FEA" w:rsidRPr="00903A63" w:rsidRDefault="0000087A" w:rsidP="001F5171">
            <w:pPr>
              <w:spacing w:after="0" w:line="240" w:lineRule="auto"/>
              <w:jc w:val="both"/>
              <w:rPr>
                <w:b/>
              </w:rPr>
            </w:pPr>
            <w:r w:rsidRPr="00903A63">
              <w:rPr>
                <w:b/>
              </w:rPr>
              <w:t>3.1</w:t>
            </w:r>
            <w:r w:rsidR="008F0FEA" w:rsidRPr="00903A63">
              <w:rPr>
                <w:b/>
              </w:rPr>
              <w:t xml:space="preserve"> Análise dos processos de licitação examinados, informação a respeito da ocorrência de processos licitatórios, em curtos intervalos de tempo, para objetos semelhantes e/ou correlatos. </w:t>
            </w:r>
          </w:p>
          <w:p w14:paraId="4C36386C" w14:textId="77777777" w:rsidR="008F0FEA" w:rsidRPr="00903A63" w:rsidRDefault="008F0FEA" w:rsidP="00AC5624">
            <w:pPr>
              <w:spacing w:after="0" w:line="240" w:lineRule="auto"/>
              <w:jc w:val="both"/>
              <w:rPr>
                <w:b/>
              </w:rPr>
            </w:pPr>
          </w:p>
          <w:p w14:paraId="571F5B61" w14:textId="166DD825" w:rsidR="008F0FEA" w:rsidRPr="00903A63" w:rsidRDefault="0000087A" w:rsidP="001F5171">
            <w:pPr>
              <w:spacing w:after="0" w:line="240" w:lineRule="auto"/>
              <w:jc w:val="both"/>
              <w:rPr>
                <w:b/>
              </w:rPr>
            </w:pPr>
            <w:r w:rsidRPr="00903A63">
              <w:rPr>
                <w:b/>
              </w:rPr>
              <w:t>3</w:t>
            </w:r>
            <w:r w:rsidR="008F0FEA" w:rsidRPr="00903A63">
              <w:rPr>
                <w:b/>
              </w:rPr>
              <w:t xml:space="preserve">.2 </w:t>
            </w:r>
            <w:r w:rsidR="006E5D93" w:rsidRPr="006E5D93">
              <w:rPr>
                <w:b/>
              </w:rPr>
              <w:t>Verificar se houve atendimento à necessidade de audiência pública em decorrência do valor para a realização da</w:t>
            </w:r>
            <w:r w:rsidR="006E5D93">
              <w:rPr>
                <w:b/>
              </w:rPr>
              <w:t>(s)</w:t>
            </w:r>
            <w:r w:rsidR="006E5D93" w:rsidRPr="006E5D93">
              <w:rPr>
                <w:b/>
              </w:rPr>
              <w:t xml:space="preserve"> licitação(</w:t>
            </w:r>
            <w:proofErr w:type="spellStart"/>
            <w:r w:rsidR="006E5D93" w:rsidRPr="006E5D93">
              <w:rPr>
                <w:b/>
              </w:rPr>
              <w:t>ões</w:t>
            </w:r>
            <w:proofErr w:type="spellEnd"/>
            <w:r w:rsidR="006E5D93" w:rsidRPr="006E5D93">
              <w:rPr>
                <w:b/>
              </w:rPr>
              <w:t>), obedecendo aos prazos e condições legais previstos na Lei Federal nº 8.666</w:t>
            </w:r>
            <w:r w:rsidR="008F0FEA" w:rsidRPr="00903A63">
              <w:rPr>
                <w:b/>
              </w:rPr>
              <w:t xml:space="preserve">. </w:t>
            </w:r>
            <w:bookmarkStart w:id="0" w:name="_GoBack"/>
            <w:bookmarkEnd w:id="0"/>
          </w:p>
          <w:p w14:paraId="69017167" w14:textId="77777777" w:rsidR="008F0FEA" w:rsidRPr="00903A63" w:rsidRDefault="008F0FEA" w:rsidP="00AC5624">
            <w:pPr>
              <w:spacing w:after="0" w:line="240" w:lineRule="auto"/>
              <w:jc w:val="both"/>
              <w:rPr>
                <w:b/>
              </w:rPr>
            </w:pPr>
          </w:p>
          <w:p w14:paraId="77685C19" w14:textId="1A8FB1D5" w:rsidR="008F0FEA" w:rsidRPr="00903A63" w:rsidRDefault="0000087A" w:rsidP="00AC5624">
            <w:pPr>
              <w:spacing w:after="0" w:line="240" w:lineRule="auto"/>
              <w:jc w:val="both"/>
              <w:rPr>
                <w:b/>
              </w:rPr>
            </w:pPr>
            <w:r w:rsidRPr="00903A63">
              <w:rPr>
                <w:b/>
              </w:rPr>
              <w:t>3</w:t>
            </w:r>
            <w:r w:rsidR="008F0FEA" w:rsidRPr="00903A63">
              <w:rPr>
                <w:b/>
              </w:rPr>
              <w:t>.3 Analisar se essas múltiplas licitações em período curto podem indicar, ainda, falhas de planejamento, correlacionando-se com a questão relativa ao planejamento às licitações;</w:t>
            </w:r>
          </w:p>
          <w:p w14:paraId="79A2298F" w14:textId="77777777" w:rsidR="008F0FEA" w:rsidRPr="00903A63" w:rsidRDefault="008F0FEA" w:rsidP="00AC5624">
            <w:pPr>
              <w:spacing w:after="0" w:line="240" w:lineRule="auto"/>
              <w:jc w:val="both"/>
              <w:rPr>
                <w:b/>
              </w:rPr>
            </w:pPr>
          </w:p>
          <w:p w14:paraId="5D21442A" w14:textId="61EF1426" w:rsidR="008F0FEA" w:rsidRPr="00903A63" w:rsidRDefault="0000087A" w:rsidP="00AC5624">
            <w:pPr>
              <w:spacing w:after="0" w:line="240" w:lineRule="auto"/>
              <w:jc w:val="both"/>
              <w:rPr>
                <w:rFonts w:ascii="CIDFont+F2" w:eastAsia="CIDFont+F2" w:hAnsi="CIDFont+F2" w:cs="CIDFont+F2"/>
                <w:b/>
                <w:bCs/>
                <w:sz w:val="19"/>
                <w:szCs w:val="19"/>
                <w:lang w:eastAsia="pt-BR"/>
              </w:rPr>
            </w:pPr>
            <w:r w:rsidRPr="00903A63">
              <w:rPr>
                <w:b/>
              </w:rPr>
              <w:t xml:space="preserve"> 3.</w:t>
            </w:r>
            <w:r w:rsidR="008F0FEA" w:rsidRPr="00903A63">
              <w:rPr>
                <w:b/>
              </w:rPr>
              <w:t xml:space="preserve">4 Verificar se a cada etapa ou conjunto de compras, correspondeu licitação distinta, preservada a modalidade </w:t>
            </w:r>
            <w:r w:rsidR="008F0FEA" w:rsidRPr="00903A63">
              <w:rPr>
                <w:b/>
              </w:rPr>
              <w:lastRenderedPageBreak/>
              <w:t>pertinente para a execução do objeto como um todo, para os casos de parcelamento relativos ao item anterior (parcelas de um todo único).</w:t>
            </w:r>
          </w:p>
          <w:p w14:paraId="7CD54864" w14:textId="74EDD6F4" w:rsidR="008F0FEA" w:rsidRPr="00903A63" w:rsidRDefault="008F0FEA" w:rsidP="004E6536">
            <w:pPr>
              <w:spacing w:after="0" w:line="240" w:lineRule="auto"/>
              <w:rPr>
                <w:rFonts w:ascii="Arial" w:eastAsia="Times New Roman" w:hAnsi="Arial" w:cs="Arial"/>
                <w:b/>
                <w:bCs/>
                <w:color w:val="FF0000"/>
                <w:sz w:val="20"/>
                <w:szCs w:val="20"/>
                <w:lang w:eastAsia="pt-BR"/>
              </w:rPr>
            </w:pPr>
          </w:p>
        </w:tc>
        <w:tc>
          <w:tcPr>
            <w:tcW w:w="1110" w:type="pct"/>
            <w:tcBorders>
              <w:top w:val="nil"/>
              <w:left w:val="nil"/>
              <w:bottom w:val="single" w:sz="8" w:space="0" w:color="auto"/>
              <w:right w:val="single" w:sz="8" w:space="0" w:color="auto"/>
            </w:tcBorders>
            <w:shd w:val="clear" w:color="auto" w:fill="FFFFFF" w:themeFill="background1"/>
            <w:vAlign w:val="center"/>
          </w:tcPr>
          <w:p w14:paraId="357BC73C" w14:textId="77777777" w:rsidR="008F0FEA" w:rsidRPr="000C7B1E" w:rsidRDefault="008F0FEA" w:rsidP="1D633274">
            <w:pPr>
              <w:spacing w:after="0" w:line="240" w:lineRule="auto"/>
            </w:pPr>
            <w:r w:rsidRPr="000C7B1E">
              <w:lastRenderedPageBreak/>
              <w:t xml:space="preserve">A1 - Modalidade de licitação utilizada é inadequada; </w:t>
            </w:r>
          </w:p>
          <w:p w14:paraId="689714B2" w14:textId="77777777" w:rsidR="008F0FEA" w:rsidRPr="000C7B1E" w:rsidRDefault="008F0FEA" w:rsidP="1D633274">
            <w:pPr>
              <w:spacing w:after="0" w:line="240" w:lineRule="auto"/>
            </w:pPr>
          </w:p>
          <w:p w14:paraId="0701F0F2" w14:textId="77777777" w:rsidR="008F0FEA" w:rsidRPr="000C7B1E" w:rsidRDefault="008F0FEA" w:rsidP="1D633274">
            <w:pPr>
              <w:spacing w:after="0" w:line="240" w:lineRule="auto"/>
            </w:pPr>
            <w:r w:rsidRPr="000C7B1E">
              <w:t xml:space="preserve">A2 - Fuga à licitação; </w:t>
            </w:r>
          </w:p>
          <w:p w14:paraId="70852630" w14:textId="77777777" w:rsidR="008F0FEA" w:rsidRPr="000C7B1E" w:rsidRDefault="008F0FEA" w:rsidP="1D633274">
            <w:pPr>
              <w:spacing w:after="0" w:line="240" w:lineRule="auto"/>
            </w:pPr>
          </w:p>
          <w:p w14:paraId="1D47170C" w14:textId="3F16FB12" w:rsidR="008F0FEA" w:rsidRPr="000C7B1E" w:rsidRDefault="008F0FEA" w:rsidP="255517B5">
            <w:pPr>
              <w:spacing w:after="0" w:line="240" w:lineRule="auto"/>
              <w:rPr>
                <w:rFonts w:ascii="Arial" w:eastAsia="Times New Roman" w:hAnsi="Arial" w:cs="Arial"/>
                <w:sz w:val="20"/>
                <w:szCs w:val="20"/>
                <w:lang w:eastAsia="pt-BR"/>
              </w:rPr>
            </w:pPr>
            <w:r w:rsidRPr="000C7B1E">
              <w:t>A3 - Fragmentação de aquisições (Fracionamento de despesa).</w:t>
            </w:r>
          </w:p>
        </w:tc>
      </w:tr>
      <w:tr w:rsidR="008F0FEA" w:rsidRPr="00485781" w14:paraId="25465D15" w14:textId="77777777" w:rsidTr="00903A63">
        <w:trPr>
          <w:trHeight w:val="1863"/>
        </w:trPr>
        <w:tc>
          <w:tcPr>
            <w:tcW w:w="792" w:type="pct"/>
            <w:tcBorders>
              <w:top w:val="single" w:sz="8" w:space="0" w:color="auto"/>
              <w:left w:val="single" w:sz="8" w:space="0" w:color="auto"/>
              <w:bottom w:val="single" w:sz="8" w:space="0" w:color="auto"/>
              <w:right w:val="single" w:sz="8" w:space="0" w:color="000000" w:themeColor="text1"/>
            </w:tcBorders>
            <w:shd w:val="clear" w:color="auto" w:fill="auto"/>
            <w:vAlign w:val="center"/>
          </w:tcPr>
          <w:p w14:paraId="751B4E8E" w14:textId="487DF546" w:rsidR="008F0FEA" w:rsidRPr="00903A63" w:rsidRDefault="000C7B1E" w:rsidP="0088513B">
            <w:pPr>
              <w:autoSpaceDE w:val="0"/>
              <w:autoSpaceDN w:val="0"/>
              <w:adjustRightInd w:val="0"/>
              <w:spacing w:after="0" w:line="240" w:lineRule="auto"/>
              <w:jc w:val="both"/>
              <w:rPr>
                <w:rFonts w:ascii="Arial" w:eastAsia="Times New Roman" w:hAnsi="Arial" w:cs="Arial"/>
                <w:b/>
                <w:bCs/>
                <w:sz w:val="20"/>
                <w:szCs w:val="20"/>
                <w:lang w:eastAsia="pt-BR"/>
              </w:rPr>
            </w:pPr>
            <w:r w:rsidRPr="00903A63">
              <w:rPr>
                <w:b/>
              </w:rPr>
              <w:t>Questão 4</w:t>
            </w:r>
            <w:r w:rsidR="008F0FEA" w:rsidRPr="00903A63">
              <w:rPr>
                <w:b/>
              </w:rPr>
              <w:t>:</w:t>
            </w:r>
            <w:r w:rsidR="008F0FEA" w:rsidRPr="00903A63">
              <w:t xml:space="preserve"> Os contratos firmados pela Fundação são devidamente fiscalizados e </w:t>
            </w:r>
            <w:r w:rsidR="003B321C" w:rsidRPr="00903A63">
              <w:t>acompanhados pelos gestores e</w:t>
            </w:r>
            <w:r w:rsidR="008F0FEA" w:rsidRPr="00903A63">
              <w:t xml:space="preserve"> servidor</w:t>
            </w:r>
            <w:r w:rsidR="003B321C" w:rsidRPr="00903A63">
              <w:t>es</w:t>
            </w:r>
            <w:r w:rsidR="008F0FEA" w:rsidRPr="00903A63">
              <w:t xml:space="preserve"> formalmente designado</w:t>
            </w:r>
            <w:r w:rsidR="003B321C" w:rsidRPr="00903A63">
              <w:t>s</w:t>
            </w:r>
            <w:r w:rsidR="008F0FEA" w:rsidRPr="00903A63">
              <w:t>?</w:t>
            </w:r>
          </w:p>
        </w:tc>
        <w:tc>
          <w:tcPr>
            <w:tcW w:w="815" w:type="pct"/>
            <w:tcBorders>
              <w:top w:val="single" w:sz="4" w:space="0" w:color="auto"/>
              <w:left w:val="nil"/>
              <w:bottom w:val="single" w:sz="4" w:space="0" w:color="auto"/>
              <w:right w:val="single" w:sz="4" w:space="0" w:color="auto"/>
            </w:tcBorders>
            <w:shd w:val="clear" w:color="auto" w:fill="FFFFFF" w:themeFill="background1"/>
            <w:vAlign w:val="center"/>
          </w:tcPr>
          <w:p w14:paraId="7BC10E3A" w14:textId="5D067C09" w:rsidR="008F0FEA" w:rsidRPr="00903A63" w:rsidRDefault="000C7B1E" w:rsidP="000323E9">
            <w:pPr>
              <w:spacing w:after="0" w:line="240" w:lineRule="auto"/>
              <w:jc w:val="both"/>
            </w:pPr>
            <w:r w:rsidRPr="00903A63">
              <w:t xml:space="preserve">4.1 </w:t>
            </w:r>
            <w:r w:rsidR="008F0FEA" w:rsidRPr="00903A63">
              <w:t xml:space="preserve">Pessoa ou equipe responsável pela fiscalização do contrato. </w:t>
            </w:r>
          </w:p>
          <w:p w14:paraId="384BB80F" w14:textId="77777777" w:rsidR="008F0FEA" w:rsidRPr="00903A63" w:rsidRDefault="008F0FEA" w:rsidP="000323E9">
            <w:pPr>
              <w:spacing w:after="0" w:line="240" w:lineRule="auto"/>
              <w:jc w:val="both"/>
            </w:pPr>
          </w:p>
          <w:p w14:paraId="5B5B4A0E" w14:textId="77777777" w:rsidR="003B321C" w:rsidRPr="00903A63" w:rsidRDefault="000C7B1E" w:rsidP="000323E9">
            <w:pPr>
              <w:spacing w:after="0" w:line="240" w:lineRule="auto"/>
              <w:jc w:val="both"/>
              <w:rPr>
                <w:rFonts w:ascii="CIDFont+F2" w:hAnsi="CIDFont+F2" w:cs="CIDFont+F2"/>
                <w:sz w:val="19"/>
                <w:szCs w:val="19"/>
              </w:rPr>
            </w:pPr>
            <w:r w:rsidRPr="00903A63">
              <w:t xml:space="preserve">4.2 </w:t>
            </w:r>
            <w:r w:rsidR="003B321C" w:rsidRPr="00903A63">
              <w:rPr>
                <w:rFonts w:ascii="CIDFont+F2" w:hAnsi="CIDFont+F2" w:cs="CIDFont+F2"/>
                <w:sz w:val="19"/>
                <w:szCs w:val="19"/>
              </w:rPr>
              <w:t>Atribuições realizadas pelos gestores do contrato.</w:t>
            </w:r>
          </w:p>
          <w:p w14:paraId="00549D31" w14:textId="77777777" w:rsidR="003B321C" w:rsidRPr="00903A63" w:rsidRDefault="003B321C" w:rsidP="000323E9">
            <w:pPr>
              <w:spacing w:after="0" w:line="240" w:lineRule="auto"/>
              <w:jc w:val="both"/>
              <w:rPr>
                <w:rFonts w:ascii="CIDFont+F2" w:hAnsi="CIDFont+F2" w:cs="CIDFont+F2"/>
                <w:sz w:val="19"/>
                <w:szCs w:val="19"/>
              </w:rPr>
            </w:pPr>
          </w:p>
          <w:p w14:paraId="646E8FD2" w14:textId="49C6C90B" w:rsidR="000C7B1E" w:rsidRPr="00903A63" w:rsidRDefault="003B321C" w:rsidP="000323E9">
            <w:pPr>
              <w:spacing w:after="0" w:line="240" w:lineRule="auto"/>
              <w:jc w:val="both"/>
            </w:pPr>
            <w:r w:rsidRPr="00903A63">
              <w:t xml:space="preserve">4.3 </w:t>
            </w:r>
            <w:r w:rsidR="008F0FEA" w:rsidRPr="00903A63">
              <w:t xml:space="preserve">Experiência e capacidade técnica do fiscal ou equipe de fiscalização. </w:t>
            </w:r>
          </w:p>
          <w:p w14:paraId="3EB51B3D" w14:textId="77777777" w:rsidR="000C7B1E" w:rsidRPr="00903A63" w:rsidRDefault="000C7B1E" w:rsidP="000323E9">
            <w:pPr>
              <w:spacing w:after="0" w:line="240" w:lineRule="auto"/>
              <w:jc w:val="both"/>
            </w:pPr>
          </w:p>
          <w:p w14:paraId="4BE0DAF6" w14:textId="26D6B089" w:rsidR="008F0FEA" w:rsidRPr="00903A63" w:rsidRDefault="003B321C" w:rsidP="000323E9">
            <w:pPr>
              <w:spacing w:after="0" w:line="240" w:lineRule="auto"/>
              <w:jc w:val="both"/>
            </w:pPr>
            <w:r w:rsidRPr="00903A63">
              <w:t>4.4</w:t>
            </w:r>
            <w:r w:rsidR="000C7B1E" w:rsidRPr="00903A63">
              <w:t xml:space="preserve"> </w:t>
            </w:r>
            <w:r w:rsidR="008F0FEA" w:rsidRPr="00903A63">
              <w:t xml:space="preserve">Informações relativas à execução do contrato. </w:t>
            </w:r>
          </w:p>
          <w:p w14:paraId="0C3CDC19" w14:textId="77777777" w:rsidR="008F0FEA" w:rsidRPr="00903A63" w:rsidRDefault="008F0FEA" w:rsidP="000323E9">
            <w:pPr>
              <w:spacing w:after="0" w:line="240" w:lineRule="auto"/>
              <w:jc w:val="both"/>
            </w:pPr>
          </w:p>
          <w:p w14:paraId="0AD2B630" w14:textId="7CB7B77F" w:rsidR="008F0FEA" w:rsidRPr="00903A63" w:rsidRDefault="003B321C" w:rsidP="007D746A">
            <w:pPr>
              <w:spacing w:after="0" w:line="240" w:lineRule="auto"/>
              <w:jc w:val="both"/>
            </w:pPr>
            <w:r w:rsidRPr="00903A63">
              <w:t>4.5</w:t>
            </w:r>
            <w:r w:rsidR="000C7B1E" w:rsidRPr="00903A63">
              <w:t xml:space="preserve"> </w:t>
            </w:r>
            <w:r w:rsidR="008F0FEA" w:rsidRPr="00903A63">
              <w:t>Medidas adotadas no caso de má execução.</w:t>
            </w:r>
          </w:p>
          <w:p w14:paraId="50A3F32D" w14:textId="77777777" w:rsidR="003B321C" w:rsidRPr="00903A63" w:rsidRDefault="003B321C" w:rsidP="007D746A">
            <w:pPr>
              <w:spacing w:after="0" w:line="240" w:lineRule="auto"/>
              <w:jc w:val="both"/>
            </w:pPr>
          </w:p>
          <w:p w14:paraId="3CB4F7D7" w14:textId="77777777" w:rsidR="003B321C" w:rsidRPr="00903A63" w:rsidRDefault="003B321C" w:rsidP="007D746A">
            <w:pPr>
              <w:spacing w:after="0" w:line="240" w:lineRule="auto"/>
              <w:jc w:val="both"/>
            </w:pPr>
          </w:p>
          <w:p w14:paraId="33A19758" w14:textId="491F1DCB" w:rsidR="003B321C" w:rsidRPr="00903A63" w:rsidRDefault="003B321C" w:rsidP="007D746A">
            <w:pPr>
              <w:spacing w:after="0" w:line="240" w:lineRule="auto"/>
              <w:jc w:val="both"/>
              <w:rPr>
                <w:rFonts w:ascii="CIDFont+F2" w:hAnsi="CIDFont+F2" w:cs="CIDFont+F2"/>
                <w:b/>
                <w:bCs/>
                <w:sz w:val="19"/>
                <w:szCs w:val="19"/>
              </w:rPr>
            </w:pPr>
          </w:p>
        </w:tc>
        <w:tc>
          <w:tcPr>
            <w:tcW w:w="832" w:type="pct"/>
            <w:tcBorders>
              <w:top w:val="single" w:sz="4" w:space="0" w:color="auto"/>
              <w:left w:val="nil"/>
              <w:bottom w:val="single" w:sz="4" w:space="0" w:color="auto"/>
              <w:right w:val="single" w:sz="4" w:space="0" w:color="auto"/>
            </w:tcBorders>
            <w:shd w:val="clear" w:color="auto" w:fill="FFFFFF" w:themeFill="background1"/>
            <w:vAlign w:val="center"/>
          </w:tcPr>
          <w:p w14:paraId="6F3A59AF" w14:textId="77777777" w:rsidR="000C7B1E" w:rsidRPr="00903A63" w:rsidRDefault="000C7B1E" w:rsidP="000323E9">
            <w:pPr>
              <w:spacing w:after="0" w:line="240" w:lineRule="auto"/>
              <w:jc w:val="both"/>
            </w:pPr>
          </w:p>
          <w:p w14:paraId="0F3C65A0" w14:textId="77777777" w:rsidR="008F0FEA" w:rsidRPr="00903A63" w:rsidRDefault="008F0FEA" w:rsidP="000323E9">
            <w:pPr>
              <w:spacing w:after="0" w:line="240" w:lineRule="auto"/>
              <w:jc w:val="both"/>
            </w:pPr>
            <w:r w:rsidRPr="00903A63">
              <w:t xml:space="preserve">Processos de contratação direta; </w:t>
            </w:r>
          </w:p>
          <w:p w14:paraId="1B135E27" w14:textId="77777777" w:rsidR="008F0FEA" w:rsidRPr="00903A63" w:rsidRDefault="008F0FEA" w:rsidP="000323E9">
            <w:pPr>
              <w:spacing w:after="0" w:line="240" w:lineRule="auto"/>
              <w:jc w:val="both"/>
            </w:pPr>
          </w:p>
          <w:p w14:paraId="510FCC64" w14:textId="6449D6F6" w:rsidR="008F0FEA" w:rsidRPr="00903A63" w:rsidRDefault="008F0FEA" w:rsidP="000323E9">
            <w:pPr>
              <w:spacing w:after="0" w:line="240" w:lineRule="auto"/>
              <w:jc w:val="both"/>
            </w:pPr>
            <w:r w:rsidRPr="00903A63">
              <w:t xml:space="preserve">Dispositivos da lei nº. 8.666/93 e/ou da Lei nº. 10.520/2000; </w:t>
            </w:r>
          </w:p>
          <w:p w14:paraId="66210A71" w14:textId="77777777" w:rsidR="008F0FEA" w:rsidRPr="00903A63" w:rsidRDefault="008F0FEA" w:rsidP="000323E9">
            <w:pPr>
              <w:spacing w:after="0" w:line="240" w:lineRule="auto"/>
              <w:jc w:val="both"/>
            </w:pPr>
          </w:p>
          <w:p w14:paraId="1C9A8365" w14:textId="7F2317B3" w:rsidR="008F0FEA" w:rsidRPr="00903A63" w:rsidRDefault="008F0FEA" w:rsidP="000323E9">
            <w:pPr>
              <w:spacing w:after="0" w:line="240" w:lineRule="auto"/>
              <w:jc w:val="both"/>
            </w:pPr>
            <w:r w:rsidRPr="00903A63">
              <w:t xml:space="preserve">Documentos e comprovantes de fiscalização; </w:t>
            </w:r>
          </w:p>
          <w:p w14:paraId="6EAF7435" w14:textId="77777777" w:rsidR="008F0FEA" w:rsidRPr="00903A63" w:rsidRDefault="008F0FEA" w:rsidP="000323E9">
            <w:pPr>
              <w:spacing w:after="0" w:line="240" w:lineRule="auto"/>
              <w:jc w:val="both"/>
            </w:pPr>
          </w:p>
          <w:p w14:paraId="5C0A1023" w14:textId="6921877C" w:rsidR="008F0FEA" w:rsidRPr="00903A63" w:rsidRDefault="008F0FEA" w:rsidP="000323E9">
            <w:pPr>
              <w:spacing w:after="0" w:line="240" w:lineRule="auto"/>
              <w:jc w:val="both"/>
            </w:pPr>
            <w:r w:rsidRPr="00903A63">
              <w:t xml:space="preserve">Demandas expedidas pelos fiscais de contratos; </w:t>
            </w:r>
          </w:p>
          <w:p w14:paraId="0919E45D" w14:textId="77777777" w:rsidR="008F0FEA" w:rsidRPr="00903A63" w:rsidRDefault="008F0FEA" w:rsidP="000323E9">
            <w:pPr>
              <w:spacing w:after="0" w:line="240" w:lineRule="auto"/>
              <w:jc w:val="both"/>
            </w:pPr>
          </w:p>
          <w:p w14:paraId="415A6880" w14:textId="07AC2E31" w:rsidR="008F0FEA" w:rsidRPr="00903A63" w:rsidRDefault="008F0FEA" w:rsidP="000323E9">
            <w:pPr>
              <w:spacing w:after="0" w:line="240" w:lineRule="auto"/>
              <w:jc w:val="both"/>
            </w:pPr>
            <w:r w:rsidRPr="00903A63">
              <w:t>Relação dos pagamentos.</w:t>
            </w:r>
          </w:p>
          <w:p w14:paraId="45B62A3F" w14:textId="77777777" w:rsidR="008F0FEA" w:rsidRPr="00903A63" w:rsidRDefault="008F0FEA" w:rsidP="255517B5">
            <w:pPr>
              <w:spacing w:after="0" w:line="240" w:lineRule="auto"/>
              <w:jc w:val="both"/>
              <w:rPr>
                <w:rFonts w:ascii="CIDFont+F2" w:eastAsia="CIDFont+F2" w:hAnsi="CIDFont+F2" w:cs="CIDFont+F2"/>
                <w:sz w:val="19"/>
                <w:szCs w:val="19"/>
              </w:rPr>
            </w:pPr>
          </w:p>
          <w:p w14:paraId="787F9D48" w14:textId="77777777" w:rsidR="003B321C" w:rsidRPr="00903A63" w:rsidRDefault="003B321C" w:rsidP="255517B5">
            <w:pPr>
              <w:spacing w:after="0" w:line="240" w:lineRule="auto"/>
              <w:jc w:val="both"/>
              <w:rPr>
                <w:rFonts w:ascii="CIDFont+F2" w:eastAsia="CIDFont+F2" w:hAnsi="CIDFont+F2" w:cs="CIDFont+F2"/>
                <w:sz w:val="19"/>
                <w:szCs w:val="19"/>
              </w:rPr>
            </w:pPr>
          </w:p>
          <w:p w14:paraId="52C1D0A9" w14:textId="5DF541A9" w:rsidR="003B321C" w:rsidRPr="00903A63" w:rsidRDefault="003B321C" w:rsidP="255517B5">
            <w:pPr>
              <w:spacing w:after="0" w:line="240" w:lineRule="auto"/>
              <w:jc w:val="both"/>
              <w:rPr>
                <w:rFonts w:ascii="CIDFont+F2" w:eastAsia="CIDFont+F2" w:hAnsi="CIDFont+F2" w:cs="CIDFont+F2"/>
                <w:sz w:val="19"/>
                <w:szCs w:val="19"/>
              </w:rPr>
            </w:pPr>
            <w:r w:rsidRPr="00903A63">
              <w:rPr>
                <w:rFonts w:ascii="CIDFont+F2" w:hAnsi="CIDFont+F2" w:cs="CIDFont+F2"/>
                <w:sz w:val="19"/>
                <w:szCs w:val="19"/>
              </w:rPr>
              <w:t>Registros de acompanhamento da execução contratual</w:t>
            </w:r>
          </w:p>
          <w:p w14:paraId="706EC6D2" w14:textId="77777777" w:rsidR="003B321C" w:rsidRPr="00903A63" w:rsidRDefault="003B321C" w:rsidP="255517B5">
            <w:pPr>
              <w:spacing w:after="0" w:line="240" w:lineRule="auto"/>
              <w:jc w:val="both"/>
              <w:rPr>
                <w:rFonts w:ascii="CIDFont+F2" w:eastAsia="CIDFont+F2" w:hAnsi="CIDFont+F2" w:cs="CIDFont+F2"/>
                <w:sz w:val="19"/>
                <w:szCs w:val="19"/>
              </w:rPr>
            </w:pPr>
          </w:p>
          <w:p w14:paraId="64CE67EA" w14:textId="77777777" w:rsidR="003B321C" w:rsidRPr="00903A63" w:rsidRDefault="003B321C" w:rsidP="255517B5">
            <w:pPr>
              <w:spacing w:after="0" w:line="240" w:lineRule="auto"/>
              <w:jc w:val="both"/>
              <w:rPr>
                <w:rFonts w:ascii="CIDFont+F2" w:eastAsia="CIDFont+F2" w:hAnsi="CIDFont+F2" w:cs="CIDFont+F2"/>
                <w:sz w:val="19"/>
                <w:szCs w:val="19"/>
              </w:rPr>
            </w:pPr>
          </w:p>
          <w:p w14:paraId="5937EB40" w14:textId="57299072" w:rsidR="003B321C" w:rsidRPr="00903A63" w:rsidRDefault="003B321C" w:rsidP="255517B5">
            <w:pPr>
              <w:spacing w:after="0" w:line="240" w:lineRule="auto"/>
              <w:jc w:val="both"/>
              <w:rPr>
                <w:rFonts w:ascii="CIDFont+F2" w:eastAsia="CIDFont+F2" w:hAnsi="CIDFont+F2" w:cs="CIDFont+F2"/>
                <w:sz w:val="19"/>
                <w:szCs w:val="19"/>
              </w:rPr>
            </w:pPr>
          </w:p>
        </w:tc>
        <w:tc>
          <w:tcPr>
            <w:tcW w:w="1451" w:type="pct"/>
            <w:tcBorders>
              <w:top w:val="single" w:sz="4" w:space="0" w:color="auto"/>
              <w:left w:val="nil"/>
              <w:bottom w:val="single" w:sz="4" w:space="0" w:color="auto"/>
              <w:right w:val="single" w:sz="8" w:space="0" w:color="auto"/>
            </w:tcBorders>
            <w:shd w:val="clear" w:color="auto" w:fill="FFFFFF" w:themeFill="background1"/>
            <w:vAlign w:val="center"/>
          </w:tcPr>
          <w:p w14:paraId="4467D07D" w14:textId="5FE5A0F3" w:rsidR="008F0FEA" w:rsidRPr="00903A63" w:rsidRDefault="000C7B1E" w:rsidP="1D633274">
            <w:pPr>
              <w:spacing w:after="0" w:line="240" w:lineRule="auto"/>
              <w:rPr>
                <w:b/>
              </w:rPr>
            </w:pPr>
            <w:r w:rsidRPr="00903A63">
              <w:rPr>
                <w:b/>
              </w:rPr>
              <w:lastRenderedPageBreak/>
              <w:t>4</w:t>
            </w:r>
            <w:r w:rsidR="008F0FEA" w:rsidRPr="00903A63">
              <w:rPr>
                <w:b/>
              </w:rPr>
              <w:t>.1 Verificar se há designação formal do fiscal do contrato;</w:t>
            </w:r>
          </w:p>
          <w:p w14:paraId="764D0AA5" w14:textId="77777777" w:rsidR="003B321C" w:rsidRPr="00903A63" w:rsidRDefault="003B321C" w:rsidP="1D633274">
            <w:pPr>
              <w:spacing w:after="0" w:line="240" w:lineRule="auto"/>
              <w:rPr>
                <w:b/>
              </w:rPr>
            </w:pPr>
          </w:p>
          <w:p w14:paraId="049E618B" w14:textId="592C17E4" w:rsidR="003B321C" w:rsidRPr="00903A63" w:rsidRDefault="003B321C" w:rsidP="1D633274">
            <w:pPr>
              <w:spacing w:after="0" w:line="240" w:lineRule="auto"/>
              <w:rPr>
                <w:b/>
              </w:rPr>
            </w:pPr>
            <w:r w:rsidRPr="00903A63">
              <w:rPr>
                <w:rFonts w:ascii="Arial" w:eastAsia="Times New Roman" w:hAnsi="Arial" w:cs="Arial"/>
                <w:b/>
                <w:bCs/>
                <w:sz w:val="20"/>
                <w:szCs w:val="20"/>
                <w:lang w:eastAsia="pt-BR"/>
              </w:rPr>
              <w:t>4.2 Verificar se as atribuições dos gestores estão sendo devidamente cumpridas.</w:t>
            </w:r>
          </w:p>
          <w:p w14:paraId="5DB62B04" w14:textId="77777777" w:rsidR="008F0FEA" w:rsidRPr="00903A63" w:rsidRDefault="008F0FEA" w:rsidP="1D633274">
            <w:pPr>
              <w:spacing w:after="0" w:line="240" w:lineRule="auto"/>
              <w:rPr>
                <w:b/>
              </w:rPr>
            </w:pPr>
          </w:p>
          <w:p w14:paraId="309D2FF7" w14:textId="665309EE" w:rsidR="008F0FEA" w:rsidRPr="00903A63" w:rsidRDefault="000C7B1E" w:rsidP="1D633274">
            <w:pPr>
              <w:spacing w:after="0" w:line="240" w:lineRule="auto"/>
              <w:rPr>
                <w:b/>
              </w:rPr>
            </w:pPr>
            <w:r w:rsidRPr="00903A63">
              <w:rPr>
                <w:b/>
              </w:rPr>
              <w:t xml:space="preserve"> 4</w:t>
            </w:r>
            <w:r w:rsidR="003B321C" w:rsidRPr="00903A63">
              <w:rPr>
                <w:b/>
              </w:rPr>
              <w:t>.3</w:t>
            </w:r>
            <w:r w:rsidR="008F0FEA" w:rsidRPr="00903A63">
              <w:rPr>
                <w:b/>
              </w:rPr>
              <w:t xml:space="preserve"> Verificar se há compatibilidade entre as funções efetivamente desempenhadas pelo fiscal e aquelas previstas na legislação de regência. </w:t>
            </w:r>
          </w:p>
          <w:p w14:paraId="1945E5B5" w14:textId="77777777" w:rsidR="008F0FEA" w:rsidRPr="00903A63" w:rsidRDefault="008F0FEA" w:rsidP="1D633274">
            <w:pPr>
              <w:spacing w:after="0" w:line="240" w:lineRule="auto"/>
              <w:rPr>
                <w:b/>
              </w:rPr>
            </w:pPr>
          </w:p>
          <w:p w14:paraId="5148DFC0" w14:textId="68E65897" w:rsidR="008F0FEA" w:rsidRPr="00903A63" w:rsidRDefault="000C7B1E" w:rsidP="003B321C">
            <w:pPr>
              <w:spacing w:after="0" w:line="240" w:lineRule="auto"/>
              <w:rPr>
                <w:rFonts w:ascii="Arial" w:eastAsia="Times New Roman" w:hAnsi="Arial" w:cs="Arial"/>
                <w:b/>
                <w:bCs/>
                <w:sz w:val="20"/>
                <w:szCs w:val="20"/>
                <w:lang w:eastAsia="pt-BR"/>
              </w:rPr>
            </w:pPr>
            <w:r w:rsidRPr="00903A63">
              <w:rPr>
                <w:b/>
              </w:rPr>
              <w:t>4</w:t>
            </w:r>
            <w:r w:rsidR="003B321C" w:rsidRPr="00903A63">
              <w:rPr>
                <w:b/>
              </w:rPr>
              <w:t xml:space="preserve">.4 </w:t>
            </w:r>
            <w:r w:rsidR="008F0FEA" w:rsidRPr="00903A63">
              <w:rPr>
                <w:b/>
              </w:rPr>
              <w:t>Verificar a capacidade técnica do fiscal.</w:t>
            </w:r>
          </w:p>
        </w:tc>
        <w:tc>
          <w:tcPr>
            <w:tcW w:w="1110" w:type="pct"/>
            <w:tcBorders>
              <w:top w:val="single" w:sz="4" w:space="0" w:color="auto"/>
              <w:left w:val="nil"/>
              <w:bottom w:val="single" w:sz="4" w:space="0" w:color="auto"/>
              <w:right w:val="single" w:sz="8" w:space="0" w:color="auto"/>
            </w:tcBorders>
            <w:shd w:val="clear" w:color="auto" w:fill="FFFFFF" w:themeFill="background1"/>
            <w:vAlign w:val="center"/>
          </w:tcPr>
          <w:p w14:paraId="3A99910D" w14:textId="2A772056" w:rsidR="008F0FEA" w:rsidRPr="00903A63" w:rsidRDefault="008F0FEA" w:rsidP="255517B5">
            <w:pPr>
              <w:spacing w:after="0" w:line="240" w:lineRule="auto"/>
            </w:pPr>
            <w:r w:rsidRPr="00903A63">
              <w:t>A1 Contratos sem fiscal designado;</w:t>
            </w:r>
          </w:p>
          <w:p w14:paraId="305E7764" w14:textId="77777777" w:rsidR="008F0FEA" w:rsidRPr="00903A63" w:rsidRDefault="008F0FEA" w:rsidP="255517B5">
            <w:pPr>
              <w:spacing w:after="0" w:line="240" w:lineRule="auto"/>
            </w:pPr>
          </w:p>
          <w:p w14:paraId="3316FEBC" w14:textId="52FCE4AB" w:rsidR="008F0FEA" w:rsidRPr="00903A63" w:rsidRDefault="008F0FEA" w:rsidP="255517B5">
            <w:pPr>
              <w:spacing w:after="0" w:line="240" w:lineRule="auto"/>
            </w:pPr>
            <w:r w:rsidRPr="00903A63">
              <w:t xml:space="preserve"> A2  Fragilidade no processo de fiscalização da execução ou do fornecimento do objeto contratado; </w:t>
            </w:r>
          </w:p>
          <w:p w14:paraId="1437501C" w14:textId="77777777" w:rsidR="008F0FEA" w:rsidRPr="00903A63" w:rsidRDefault="008F0FEA" w:rsidP="255517B5">
            <w:pPr>
              <w:spacing w:after="0" w:line="240" w:lineRule="auto"/>
            </w:pPr>
          </w:p>
          <w:p w14:paraId="62F31B65" w14:textId="268EE53C" w:rsidR="008F0FEA" w:rsidRPr="00903A63" w:rsidRDefault="008F0FEA" w:rsidP="255517B5">
            <w:pPr>
              <w:spacing w:after="0" w:line="240" w:lineRule="auto"/>
            </w:pPr>
            <w:r w:rsidRPr="00903A63">
              <w:t>A3  Falta de treinamento e conhecimento dos fiscais de contratos.</w:t>
            </w:r>
          </w:p>
          <w:p w14:paraId="236EE0D0" w14:textId="77777777" w:rsidR="003B321C" w:rsidRPr="00903A63" w:rsidRDefault="003B321C" w:rsidP="255517B5">
            <w:pPr>
              <w:spacing w:after="0" w:line="240" w:lineRule="auto"/>
            </w:pPr>
          </w:p>
          <w:p w14:paraId="73BC98FF" w14:textId="711DFD64" w:rsidR="003B321C" w:rsidRPr="00903A63" w:rsidRDefault="003B321C" w:rsidP="255517B5">
            <w:pPr>
              <w:spacing w:after="0" w:line="240" w:lineRule="auto"/>
              <w:rPr>
                <w:rFonts w:ascii="Arial" w:eastAsia="Times New Roman" w:hAnsi="Arial" w:cs="Arial"/>
                <w:sz w:val="20"/>
                <w:szCs w:val="20"/>
                <w:lang w:eastAsia="pt-BR"/>
              </w:rPr>
            </w:pPr>
            <w:r w:rsidRPr="00903A63">
              <w:rPr>
                <w:rFonts w:ascii="Arial" w:eastAsia="Times New Roman" w:hAnsi="Arial" w:cs="Arial"/>
                <w:sz w:val="20"/>
                <w:szCs w:val="20"/>
                <w:lang w:eastAsia="pt-BR"/>
              </w:rPr>
              <w:t>A.4. Atribuições exercidas indevidamente ou erroneamente.</w:t>
            </w:r>
          </w:p>
        </w:tc>
      </w:tr>
      <w:tr w:rsidR="008F0FEA" w:rsidRPr="00485781" w14:paraId="1998919D" w14:textId="77777777" w:rsidTr="00903A63">
        <w:trPr>
          <w:trHeight w:val="1863"/>
        </w:trPr>
        <w:tc>
          <w:tcPr>
            <w:tcW w:w="792" w:type="pct"/>
            <w:tcBorders>
              <w:top w:val="single" w:sz="8" w:space="0" w:color="auto"/>
              <w:left w:val="single" w:sz="8" w:space="0" w:color="auto"/>
              <w:bottom w:val="single" w:sz="8" w:space="0" w:color="auto"/>
              <w:right w:val="single" w:sz="8" w:space="0" w:color="000000" w:themeColor="text1"/>
            </w:tcBorders>
            <w:shd w:val="clear" w:color="auto" w:fill="auto"/>
            <w:vAlign w:val="center"/>
          </w:tcPr>
          <w:p w14:paraId="767B8F1E" w14:textId="290C813C" w:rsidR="008F0FEA" w:rsidRPr="000C7B1E" w:rsidRDefault="008F0FEA" w:rsidP="008F0FEA">
            <w:pPr>
              <w:autoSpaceDE w:val="0"/>
              <w:autoSpaceDN w:val="0"/>
              <w:adjustRightInd w:val="0"/>
              <w:spacing w:after="0" w:line="240" w:lineRule="auto"/>
              <w:jc w:val="both"/>
              <w:rPr>
                <w:rFonts w:ascii="Arial" w:eastAsia="Times New Roman" w:hAnsi="Arial" w:cs="Arial"/>
                <w:b/>
                <w:bCs/>
                <w:sz w:val="20"/>
                <w:szCs w:val="20"/>
                <w:lang w:eastAsia="pt-BR"/>
              </w:rPr>
            </w:pPr>
            <w:r w:rsidRPr="000C7B1E">
              <w:rPr>
                <w:rFonts w:ascii="Arial" w:eastAsia="Times New Roman" w:hAnsi="Arial" w:cs="Arial"/>
                <w:b/>
                <w:bCs/>
                <w:sz w:val="20"/>
                <w:szCs w:val="20"/>
                <w:lang w:eastAsia="pt-BR"/>
              </w:rPr>
              <w:t xml:space="preserve">Questão </w:t>
            </w:r>
            <w:r w:rsidR="000C7B1E" w:rsidRPr="000C7B1E">
              <w:rPr>
                <w:rFonts w:ascii="Arial" w:eastAsia="Times New Roman" w:hAnsi="Arial" w:cs="Arial"/>
                <w:b/>
                <w:bCs/>
                <w:sz w:val="20"/>
                <w:szCs w:val="20"/>
                <w:lang w:eastAsia="pt-BR"/>
              </w:rPr>
              <w:t>5</w:t>
            </w:r>
            <w:r w:rsidRPr="000C7B1E">
              <w:rPr>
                <w:rFonts w:ascii="Arial" w:eastAsia="Times New Roman" w:hAnsi="Arial" w:cs="Arial"/>
                <w:b/>
                <w:bCs/>
                <w:sz w:val="20"/>
                <w:szCs w:val="20"/>
                <w:lang w:eastAsia="pt-BR"/>
              </w:rPr>
              <w:t xml:space="preserve">: </w:t>
            </w:r>
            <w:r w:rsidRPr="000C7B1E">
              <w:rPr>
                <w:rFonts w:ascii="Arial" w:eastAsia="Times New Roman" w:hAnsi="Arial" w:cs="Arial"/>
                <w:bCs/>
                <w:sz w:val="20"/>
                <w:szCs w:val="20"/>
                <w:lang w:eastAsia="pt-BR"/>
              </w:rPr>
              <w:t>O objeto da contratação foi entregue em consonância com aquilo que foi contratualmente acordado?</w:t>
            </w:r>
          </w:p>
        </w:tc>
        <w:tc>
          <w:tcPr>
            <w:tcW w:w="815" w:type="pct"/>
            <w:tcBorders>
              <w:top w:val="single" w:sz="4" w:space="0" w:color="auto"/>
              <w:left w:val="nil"/>
              <w:bottom w:val="single" w:sz="4" w:space="0" w:color="auto"/>
              <w:right w:val="single" w:sz="4" w:space="0" w:color="auto"/>
            </w:tcBorders>
            <w:shd w:val="clear" w:color="auto" w:fill="FFFFFF" w:themeFill="background1"/>
            <w:vAlign w:val="center"/>
          </w:tcPr>
          <w:p w14:paraId="506CFF73" w14:textId="628721EA" w:rsidR="008F0FEA" w:rsidRPr="000C7B1E" w:rsidRDefault="000C7B1E" w:rsidP="006F7A4B">
            <w:pPr>
              <w:spacing w:after="0" w:line="240" w:lineRule="auto"/>
              <w:jc w:val="both"/>
              <w:rPr>
                <w:rFonts w:ascii="CIDFont+F2" w:hAnsi="CIDFont+F2" w:cs="CIDFont+F2"/>
                <w:b/>
                <w:bCs/>
                <w:sz w:val="19"/>
                <w:szCs w:val="19"/>
              </w:rPr>
            </w:pPr>
            <w:r w:rsidRPr="000C7B1E">
              <w:rPr>
                <w:rFonts w:ascii="CIDFont+F2" w:hAnsi="CIDFont+F2" w:cs="CIDFont+F2"/>
                <w:b/>
                <w:bCs/>
                <w:sz w:val="19"/>
                <w:szCs w:val="19"/>
              </w:rPr>
              <w:t>5</w:t>
            </w:r>
            <w:r w:rsidR="008F0FEA" w:rsidRPr="000C7B1E">
              <w:rPr>
                <w:rFonts w:ascii="CIDFont+F2" w:hAnsi="CIDFont+F2" w:cs="CIDFont+F2"/>
                <w:b/>
                <w:bCs/>
                <w:sz w:val="19"/>
                <w:szCs w:val="19"/>
              </w:rPr>
              <w:t xml:space="preserve">.1 </w:t>
            </w:r>
            <w:r w:rsidR="008F0FEA" w:rsidRPr="000C7B1E">
              <w:rPr>
                <w:rFonts w:ascii="CIDFont+F2" w:hAnsi="CIDFont+F2" w:cs="CIDFont+F2"/>
                <w:bCs/>
                <w:sz w:val="19"/>
                <w:szCs w:val="19"/>
              </w:rPr>
              <w:t>Informações das condições e prazos de entrega do objeto recebido;</w:t>
            </w:r>
          </w:p>
          <w:p w14:paraId="0090C6DB" w14:textId="77777777" w:rsidR="008F0FEA" w:rsidRPr="000C7B1E" w:rsidRDefault="008F0FEA" w:rsidP="006F7A4B">
            <w:pPr>
              <w:spacing w:after="0" w:line="240" w:lineRule="auto"/>
              <w:jc w:val="both"/>
              <w:rPr>
                <w:rFonts w:ascii="CIDFont+F2" w:hAnsi="CIDFont+F2" w:cs="CIDFont+F2"/>
                <w:b/>
                <w:bCs/>
                <w:sz w:val="19"/>
                <w:szCs w:val="19"/>
              </w:rPr>
            </w:pPr>
          </w:p>
          <w:p w14:paraId="4D297E7F" w14:textId="57375C76" w:rsidR="008F0FEA" w:rsidRPr="000C7B1E" w:rsidRDefault="000C7B1E" w:rsidP="006F7A4B">
            <w:pPr>
              <w:spacing w:after="0" w:line="240" w:lineRule="auto"/>
              <w:jc w:val="both"/>
              <w:rPr>
                <w:rFonts w:ascii="CIDFont+F2" w:hAnsi="CIDFont+F2" w:cs="CIDFont+F2"/>
                <w:bCs/>
                <w:sz w:val="19"/>
                <w:szCs w:val="19"/>
              </w:rPr>
            </w:pPr>
            <w:r w:rsidRPr="000C7B1E">
              <w:rPr>
                <w:rFonts w:ascii="CIDFont+F2" w:hAnsi="CIDFont+F2" w:cs="CIDFont+F2"/>
                <w:b/>
                <w:bCs/>
                <w:sz w:val="19"/>
                <w:szCs w:val="19"/>
              </w:rPr>
              <w:t>5</w:t>
            </w:r>
            <w:r w:rsidR="008F0FEA" w:rsidRPr="000C7B1E">
              <w:rPr>
                <w:rFonts w:ascii="CIDFont+F2" w:hAnsi="CIDFont+F2" w:cs="CIDFont+F2"/>
                <w:b/>
                <w:bCs/>
                <w:sz w:val="19"/>
                <w:szCs w:val="19"/>
              </w:rPr>
              <w:t xml:space="preserve">.2 </w:t>
            </w:r>
            <w:r w:rsidR="008F0FEA" w:rsidRPr="000C7B1E">
              <w:rPr>
                <w:rFonts w:ascii="CIDFont+F2" w:hAnsi="CIDFont+F2" w:cs="CIDFont+F2"/>
                <w:bCs/>
                <w:sz w:val="19"/>
                <w:szCs w:val="19"/>
              </w:rPr>
              <w:t>Condições pactuadas contratualmente;</w:t>
            </w:r>
          </w:p>
          <w:p w14:paraId="4BE6BE28" w14:textId="77777777" w:rsidR="008F0FEA" w:rsidRPr="000C7B1E" w:rsidRDefault="008F0FEA" w:rsidP="006F7A4B">
            <w:pPr>
              <w:spacing w:after="0" w:line="240" w:lineRule="auto"/>
              <w:jc w:val="both"/>
              <w:rPr>
                <w:rFonts w:ascii="CIDFont+F2" w:hAnsi="CIDFont+F2" w:cs="CIDFont+F2"/>
                <w:bCs/>
                <w:sz w:val="19"/>
                <w:szCs w:val="19"/>
              </w:rPr>
            </w:pPr>
          </w:p>
          <w:p w14:paraId="7D2E691B" w14:textId="79AD629D" w:rsidR="008F0FEA" w:rsidRPr="000C7B1E" w:rsidRDefault="000C7B1E" w:rsidP="00A82B45">
            <w:pPr>
              <w:spacing w:after="0" w:line="240" w:lineRule="auto"/>
              <w:jc w:val="both"/>
              <w:rPr>
                <w:rFonts w:ascii="CIDFont+F2" w:hAnsi="CIDFont+F2" w:cs="CIDFont+F2"/>
                <w:b/>
                <w:bCs/>
                <w:sz w:val="19"/>
                <w:szCs w:val="19"/>
              </w:rPr>
            </w:pPr>
            <w:r w:rsidRPr="000C7B1E">
              <w:rPr>
                <w:rFonts w:ascii="CIDFont+F2" w:hAnsi="CIDFont+F2" w:cs="CIDFont+F2"/>
                <w:b/>
                <w:bCs/>
                <w:sz w:val="19"/>
                <w:szCs w:val="19"/>
              </w:rPr>
              <w:t>5</w:t>
            </w:r>
            <w:r w:rsidR="008F0FEA" w:rsidRPr="000C7B1E">
              <w:rPr>
                <w:rFonts w:ascii="CIDFont+F2" w:hAnsi="CIDFont+F2" w:cs="CIDFont+F2"/>
                <w:b/>
                <w:bCs/>
                <w:sz w:val="19"/>
                <w:szCs w:val="19"/>
              </w:rPr>
              <w:t>.3</w:t>
            </w:r>
            <w:r w:rsidR="008F0FEA" w:rsidRPr="000C7B1E">
              <w:rPr>
                <w:rFonts w:ascii="CIDFont+F2" w:hAnsi="CIDFont+F2" w:cs="CIDFont+F2"/>
                <w:bCs/>
                <w:sz w:val="19"/>
                <w:szCs w:val="19"/>
              </w:rPr>
              <w:t xml:space="preserve"> Indicadores utilizados para acompanhamento do cumprimento do objeto e para pagamento.</w:t>
            </w:r>
          </w:p>
        </w:tc>
        <w:tc>
          <w:tcPr>
            <w:tcW w:w="832" w:type="pct"/>
            <w:tcBorders>
              <w:top w:val="single" w:sz="4" w:space="0" w:color="auto"/>
              <w:left w:val="nil"/>
              <w:bottom w:val="single" w:sz="4" w:space="0" w:color="auto"/>
              <w:right w:val="single" w:sz="4" w:space="0" w:color="auto"/>
            </w:tcBorders>
            <w:shd w:val="clear" w:color="auto" w:fill="FFFFFF" w:themeFill="background1"/>
            <w:vAlign w:val="center"/>
          </w:tcPr>
          <w:p w14:paraId="709A3E02" w14:textId="77777777" w:rsidR="008F0FEA" w:rsidRPr="000C7B1E" w:rsidRDefault="008F0FEA" w:rsidP="006F7A4B">
            <w:pPr>
              <w:spacing w:after="0" w:line="240" w:lineRule="auto"/>
              <w:jc w:val="both"/>
              <w:rPr>
                <w:rFonts w:ascii="CIDFont+F2" w:eastAsia="CIDFont+F2" w:hAnsi="CIDFont+F2" w:cs="CIDFont+F2"/>
                <w:sz w:val="19"/>
                <w:szCs w:val="19"/>
              </w:rPr>
            </w:pPr>
            <w:r w:rsidRPr="000C7B1E">
              <w:rPr>
                <w:rFonts w:ascii="CIDFont+F2" w:eastAsia="CIDFont+F2" w:hAnsi="CIDFont+F2" w:cs="CIDFont+F2"/>
                <w:sz w:val="19"/>
                <w:szCs w:val="19"/>
              </w:rPr>
              <w:t>Processo administrativo referente à contratação;</w:t>
            </w:r>
          </w:p>
          <w:p w14:paraId="6849D8EC" w14:textId="77777777" w:rsidR="008F0FEA" w:rsidRPr="000C7B1E" w:rsidRDefault="008F0FEA" w:rsidP="006F7A4B">
            <w:pPr>
              <w:spacing w:after="0" w:line="240" w:lineRule="auto"/>
              <w:jc w:val="both"/>
              <w:rPr>
                <w:rFonts w:ascii="CIDFont+F2" w:eastAsia="CIDFont+F2" w:hAnsi="CIDFont+F2" w:cs="CIDFont+F2"/>
                <w:sz w:val="19"/>
                <w:szCs w:val="19"/>
              </w:rPr>
            </w:pPr>
          </w:p>
          <w:p w14:paraId="788330B5" w14:textId="7413BBDC" w:rsidR="008F0FEA" w:rsidRPr="000C7B1E" w:rsidRDefault="008F0FEA" w:rsidP="255517B5">
            <w:pPr>
              <w:spacing w:after="0" w:line="240" w:lineRule="auto"/>
              <w:jc w:val="both"/>
              <w:rPr>
                <w:rFonts w:ascii="CIDFont+F2" w:eastAsia="CIDFont+F2" w:hAnsi="CIDFont+F2" w:cs="CIDFont+F2"/>
                <w:sz w:val="19"/>
                <w:szCs w:val="19"/>
              </w:rPr>
            </w:pPr>
            <w:r w:rsidRPr="000C7B1E">
              <w:rPr>
                <w:rFonts w:ascii="CIDFont+F2" w:eastAsia="CIDFont+F2" w:hAnsi="CIDFont+F2" w:cs="CIDFont+F2"/>
                <w:sz w:val="19"/>
                <w:szCs w:val="19"/>
              </w:rPr>
              <w:t>Indicadores e critérios e acompanhamento da execução contratual.</w:t>
            </w:r>
          </w:p>
        </w:tc>
        <w:tc>
          <w:tcPr>
            <w:tcW w:w="1451" w:type="pct"/>
            <w:tcBorders>
              <w:top w:val="single" w:sz="4" w:space="0" w:color="auto"/>
              <w:left w:val="nil"/>
              <w:bottom w:val="single" w:sz="4" w:space="0" w:color="auto"/>
              <w:right w:val="single" w:sz="8" w:space="0" w:color="auto"/>
            </w:tcBorders>
            <w:shd w:val="clear" w:color="auto" w:fill="FFFFFF" w:themeFill="background1"/>
            <w:vAlign w:val="center"/>
          </w:tcPr>
          <w:p w14:paraId="04B1C484" w14:textId="0B908D76" w:rsidR="008F0FEA" w:rsidRPr="000C7B1E" w:rsidRDefault="000C7B1E" w:rsidP="006F7A4B">
            <w:pPr>
              <w:spacing w:after="0" w:line="240" w:lineRule="auto"/>
              <w:rPr>
                <w:rFonts w:ascii="Arial" w:eastAsia="Times New Roman" w:hAnsi="Arial" w:cs="Arial"/>
                <w:b/>
                <w:bCs/>
                <w:sz w:val="20"/>
                <w:szCs w:val="20"/>
                <w:lang w:eastAsia="pt-BR"/>
              </w:rPr>
            </w:pPr>
            <w:r w:rsidRPr="000C7B1E">
              <w:rPr>
                <w:rFonts w:ascii="Arial" w:eastAsia="Times New Roman" w:hAnsi="Arial" w:cs="Arial"/>
                <w:b/>
                <w:bCs/>
                <w:sz w:val="20"/>
                <w:szCs w:val="20"/>
                <w:lang w:eastAsia="pt-BR"/>
              </w:rPr>
              <w:t>5</w:t>
            </w:r>
            <w:r w:rsidR="008F0FEA" w:rsidRPr="000C7B1E">
              <w:rPr>
                <w:rFonts w:ascii="Arial" w:eastAsia="Times New Roman" w:hAnsi="Arial" w:cs="Arial"/>
                <w:b/>
                <w:bCs/>
                <w:sz w:val="20"/>
                <w:szCs w:val="20"/>
                <w:lang w:eastAsia="pt-BR"/>
              </w:rPr>
              <w:t>.1 Verificar se as condições apontadas em contrato coadunam com as normais de mercado.</w:t>
            </w:r>
          </w:p>
          <w:p w14:paraId="32CCA278" w14:textId="77777777" w:rsidR="008F0FEA" w:rsidRPr="000C7B1E" w:rsidRDefault="008F0FEA" w:rsidP="006F7A4B">
            <w:pPr>
              <w:spacing w:after="0" w:line="240" w:lineRule="auto"/>
              <w:rPr>
                <w:rFonts w:ascii="Arial" w:eastAsia="Times New Roman" w:hAnsi="Arial" w:cs="Arial"/>
                <w:b/>
                <w:bCs/>
                <w:sz w:val="20"/>
                <w:szCs w:val="20"/>
                <w:lang w:eastAsia="pt-BR"/>
              </w:rPr>
            </w:pPr>
          </w:p>
          <w:p w14:paraId="5BF0925A" w14:textId="75E5C08B" w:rsidR="008F0FEA" w:rsidRPr="000C7B1E" w:rsidRDefault="000C7B1E" w:rsidP="255517B5">
            <w:pPr>
              <w:spacing w:after="0" w:line="240" w:lineRule="auto"/>
              <w:rPr>
                <w:rFonts w:ascii="Arial" w:eastAsia="Times New Roman" w:hAnsi="Arial" w:cs="Arial"/>
                <w:b/>
                <w:bCs/>
                <w:sz w:val="20"/>
                <w:szCs w:val="20"/>
                <w:lang w:eastAsia="pt-BR"/>
              </w:rPr>
            </w:pPr>
            <w:r w:rsidRPr="000C7B1E">
              <w:rPr>
                <w:rFonts w:ascii="Arial" w:eastAsia="Times New Roman" w:hAnsi="Arial" w:cs="Arial"/>
                <w:b/>
                <w:bCs/>
                <w:sz w:val="20"/>
                <w:szCs w:val="20"/>
                <w:lang w:eastAsia="pt-BR"/>
              </w:rPr>
              <w:t>5</w:t>
            </w:r>
            <w:r w:rsidR="008F0FEA" w:rsidRPr="000C7B1E">
              <w:rPr>
                <w:rFonts w:ascii="Arial" w:eastAsia="Times New Roman" w:hAnsi="Arial" w:cs="Arial"/>
                <w:b/>
                <w:bCs/>
                <w:sz w:val="20"/>
                <w:szCs w:val="20"/>
                <w:lang w:eastAsia="pt-BR"/>
              </w:rPr>
              <w:t>.2 Averiguar se os indicadores e critérios realmente acompanham a evolução da entrega do objeto.</w:t>
            </w:r>
          </w:p>
        </w:tc>
        <w:tc>
          <w:tcPr>
            <w:tcW w:w="1110" w:type="pct"/>
            <w:tcBorders>
              <w:top w:val="single" w:sz="4" w:space="0" w:color="auto"/>
              <w:left w:val="nil"/>
              <w:bottom w:val="single" w:sz="4" w:space="0" w:color="auto"/>
              <w:right w:val="single" w:sz="8" w:space="0" w:color="auto"/>
            </w:tcBorders>
            <w:shd w:val="clear" w:color="auto" w:fill="FFFFFF" w:themeFill="background1"/>
            <w:vAlign w:val="center"/>
          </w:tcPr>
          <w:p w14:paraId="425265AC" w14:textId="77777777" w:rsidR="008F0FEA" w:rsidRPr="000C7B1E" w:rsidRDefault="008F0FEA" w:rsidP="006F7A4B">
            <w:pPr>
              <w:spacing w:after="0" w:line="240" w:lineRule="auto"/>
              <w:rPr>
                <w:rFonts w:ascii="Arial" w:eastAsia="Times New Roman" w:hAnsi="Arial" w:cs="Arial"/>
                <w:sz w:val="20"/>
                <w:szCs w:val="20"/>
                <w:lang w:eastAsia="pt-BR"/>
              </w:rPr>
            </w:pPr>
            <w:r w:rsidRPr="000C7B1E">
              <w:rPr>
                <w:rFonts w:ascii="Arial" w:eastAsia="Times New Roman" w:hAnsi="Arial" w:cs="Arial"/>
                <w:sz w:val="20"/>
                <w:szCs w:val="20"/>
                <w:lang w:eastAsia="pt-BR"/>
              </w:rPr>
              <w:t>A.1. Valores praticados muito acima dos valores praticados em mercado.</w:t>
            </w:r>
          </w:p>
          <w:p w14:paraId="6E133EAA" w14:textId="77777777" w:rsidR="008F0FEA" w:rsidRPr="000C7B1E" w:rsidRDefault="008F0FEA" w:rsidP="006F7A4B">
            <w:pPr>
              <w:spacing w:after="0" w:line="240" w:lineRule="auto"/>
              <w:rPr>
                <w:rFonts w:ascii="Arial" w:eastAsia="Times New Roman" w:hAnsi="Arial" w:cs="Arial"/>
                <w:sz w:val="20"/>
                <w:szCs w:val="20"/>
                <w:lang w:eastAsia="pt-BR"/>
              </w:rPr>
            </w:pPr>
          </w:p>
          <w:p w14:paraId="5BA90E11" w14:textId="77777777" w:rsidR="008F0FEA" w:rsidRPr="000C7B1E" w:rsidRDefault="008F0FEA" w:rsidP="255517B5">
            <w:pPr>
              <w:spacing w:after="0" w:line="240" w:lineRule="auto"/>
              <w:rPr>
                <w:rFonts w:ascii="Arial" w:eastAsia="Times New Roman" w:hAnsi="Arial" w:cs="Arial"/>
                <w:sz w:val="20"/>
                <w:szCs w:val="20"/>
                <w:lang w:eastAsia="pt-BR"/>
              </w:rPr>
            </w:pPr>
            <w:r w:rsidRPr="000C7B1E">
              <w:rPr>
                <w:rFonts w:ascii="Arial" w:eastAsia="Times New Roman" w:hAnsi="Arial" w:cs="Arial"/>
                <w:sz w:val="20"/>
                <w:szCs w:val="20"/>
                <w:lang w:eastAsia="pt-BR"/>
              </w:rPr>
              <w:t>A.2. Valores muito distantes dos valores apurados em pesquisa de mercado realizada.</w:t>
            </w:r>
          </w:p>
          <w:p w14:paraId="7F8D7A37" w14:textId="77777777" w:rsidR="0044798A" w:rsidRPr="000C7B1E" w:rsidRDefault="0044798A" w:rsidP="255517B5">
            <w:pPr>
              <w:spacing w:after="0" w:line="240" w:lineRule="auto"/>
              <w:rPr>
                <w:rFonts w:ascii="Arial" w:eastAsia="Times New Roman" w:hAnsi="Arial" w:cs="Arial"/>
                <w:sz w:val="20"/>
                <w:szCs w:val="20"/>
                <w:lang w:eastAsia="pt-BR"/>
              </w:rPr>
            </w:pPr>
          </w:p>
          <w:p w14:paraId="71967A3A" w14:textId="6D357B87" w:rsidR="0044798A" w:rsidRPr="000C7B1E" w:rsidRDefault="000C7B1E" w:rsidP="0044798A">
            <w:pPr>
              <w:spacing w:line="240" w:lineRule="auto"/>
              <w:jc w:val="both"/>
            </w:pPr>
            <w:r w:rsidRPr="000C7B1E">
              <w:t xml:space="preserve">A.3 </w:t>
            </w:r>
            <w:r w:rsidR="0044798A" w:rsidRPr="000C7B1E">
              <w:t xml:space="preserve">Recebimento de objeto, ou seu atesto, em desacordo com o efetivamente contratado, executado ou fornecido. </w:t>
            </w:r>
          </w:p>
          <w:p w14:paraId="34DBF2CA" w14:textId="609E13E9" w:rsidR="0044798A" w:rsidRPr="000C7B1E" w:rsidRDefault="000C7B1E" w:rsidP="0044798A">
            <w:pPr>
              <w:spacing w:line="240" w:lineRule="auto"/>
              <w:jc w:val="both"/>
            </w:pPr>
            <w:r w:rsidRPr="000C7B1E">
              <w:t xml:space="preserve">A.4 </w:t>
            </w:r>
            <w:r w:rsidR="0044798A" w:rsidRPr="000C7B1E">
              <w:t xml:space="preserve">Inexecução total ou parcial do objeto. </w:t>
            </w:r>
          </w:p>
          <w:p w14:paraId="74FE02A0" w14:textId="52EE809A" w:rsidR="0044798A" w:rsidRPr="000C7B1E" w:rsidRDefault="000C7B1E" w:rsidP="0044798A">
            <w:pPr>
              <w:spacing w:line="240" w:lineRule="auto"/>
              <w:jc w:val="both"/>
            </w:pPr>
            <w:r w:rsidRPr="000C7B1E">
              <w:t xml:space="preserve">A.5 </w:t>
            </w:r>
            <w:r w:rsidR="0044798A" w:rsidRPr="000C7B1E">
              <w:t xml:space="preserve">Superfaturamento qualitativo (qualidade entregue/realizada inferior à qualidade contratada). </w:t>
            </w:r>
          </w:p>
          <w:p w14:paraId="4FB7ACC2" w14:textId="7F115F36" w:rsidR="0044798A" w:rsidRPr="000C7B1E" w:rsidRDefault="000C7B1E" w:rsidP="0044798A">
            <w:pPr>
              <w:spacing w:line="240" w:lineRule="auto"/>
              <w:jc w:val="both"/>
            </w:pPr>
            <w:r w:rsidRPr="000C7B1E">
              <w:t xml:space="preserve">A.6 </w:t>
            </w:r>
            <w:r w:rsidR="0044798A" w:rsidRPr="000C7B1E">
              <w:t xml:space="preserve">Superfaturamento quantitativo (quantidade entregue/realizada inferior à </w:t>
            </w:r>
            <w:r w:rsidR="0044798A" w:rsidRPr="000C7B1E">
              <w:lastRenderedPageBreak/>
              <w:t>quantidade contratada).</w:t>
            </w:r>
          </w:p>
          <w:p w14:paraId="546B7966" w14:textId="0DACC91A" w:rsidR="0044798A" w:rsidRPr="000C7B1E" w:rsidRDefault="0044798A" w:rsidP="0044798A">
            <w:pPr>
              <w:spacing w:line="240" w:lineRule="auto"/>
              <w:jc w:val="both"/>
            </w:pPr>
            <w:r w:rsidRPr="000C7B1E">
              <w:t xml:space="preserve"> </w:t>
            </w:r>
            <w:r w:rsidR="000C7B1E" w:rsidRPr="000C7B1E">
              <w:t xml:space="preserve">A.7 </w:t>
            </w:r>
            <w:r w:rsidRPr="000C7B1E">
              <w:t xml:space="preserve">Prorrogação de prazo de execução do objeto contratual sem justificativa. </w:t>
            </w:r>
          </w:p>
          <w:p w14:paraId="3A1D1F9D" w14:textId="2E0F334B" w:rsidR="0044798A" w:rsidRPr="000C7B1E" w:rsidRDefault="000C7B1E" w:rsidP="0044798A">
            <w:pPr>
              <w:spacing w:line="240" w:lineRule="auto"/>
              <w:jc w:val="both"/>
            </w:pPr>
            <w:r w:rsidRPr="000C7B1E">
              <w:t xml:space="preserve">A.8 </w:t>
            </w:r>
            <w:r w:rsidR="0044798A" w:rsidRPr="000C7B1E">
              <w:t xml:space="preserve">Incompatibilidade entre o que foi efetivamente realizado e as especificações ajustadas no contrato. </w:t>
            </w:r>
          </w:p>
          <w:p w14:paraId="0A52908C" w14:textId="70F99B67" w:rsidR="0044798A" w:rsidRPr="000C7B1E" w:rsidRDefault="000C7B1E" w:rsidP="0044798A">
            <w:pPr>
              <w:spacing w:line="240" w:lineRule="auto"/>
              <w:jc w:val="both"/>
            </w:pPr>
            <w:r w:rsidRPr="000C7B1E">
              <w:t xml:space="preserve">A.9 </w:t>
            </w:r>
            <w:r w:rsidR="0044798A" w:rsidRPr="000C7B1E">
              <w:t xml:space="preserve">Enquadramento indevido do objeto como serviço continuado. </w:t>
            </w:r>
          </w:p>
          <w:p w14:paraId="1C7FFB6A" w14:textId="49437ACA" w:rsidR="0044798A" w:rsidRPr="000C7B1E" w:rsidRDefault="000C7B1E" w:rsidP="0044798A">
            <w:pPr>
              <w:spacing w:line="240" w:lineRule="auto"/>
              <w:jc w:val="both"/>
            </w:pPr>
            <w:r w:rsidRPr="000C7B1E">
              <w:t xml:space="preserve">A.10 </w:t>
            </w:r>
            <w:r w:rsidR="0044798A" w:rsidRPr="000C7B1E">
              <w:t xml:space="preserve">Subcontratação não admitida no ato convocatório e no contrato ou documento que o substitua ou subcontratação total do objeto. </w:t>
            </w:r>
          </w:p>
          <w:p w14:paraId="372B779D" w14:textId="3ADFA67A" w:rsidR="0044798A" w:rsidRPr="000C7B1E" w:rsidRDefault="000C7B1E" w:rsidP="0044798A">
            <w:pPr>
              <w:spacing w:after="0" w:line="240" w:lineRule="auto"/>
              <w:rPr>
                <w:rFonts w:ascii="Arial" w:eastAsia="Times New Roman" w:hAnsi="Arial" w:cs="Arial"/>
                <w:sz w:val="20"/>
                <w:szCs w:val="20"/>
                <w:lang w:eastAsia="pt-BR"/>
              </w:rPr>
            </w:pPr>
            <w:r w:rsidRPr="000C7B1E">
              <w:t xml:space="preserve">A.11 </w:t>
            </w:r>
            <w:r w:rsidR="0044798A" w:rsidRPr="000C7B1E">
              <w:t>Ausência/ ineficiência dos Controles internos relativos ao estoque.</w:t>
            </w:r>
          </w:p>
        </w:tc>
      </w:tr>
      <w:tr w:rsidR="008F0FEA" w:rsidRPr="00485781" w14:paraId="5BA48A44" w14:textId="77777777" w:rsidTr="00903A63">
        <w:trPr>
          <w:trHeight w:val="1863"/>
        </w:trPr>
        <w:tc>
          <w:tcPr>
            <w:tcW w:w="792" w:type="pct"/>
            <w:tcBorders>
              <w:top w:val="single" w:sz="8" w:space="0" w:color="auto"/>
              <w:left w:val="single" w:sz="8" w:space="0" w:color="auto"/>
              <w:bottom w:val="single" w:sz="8" w:space="0" w:color="auto"/>
              <w:right w:val="single" w:sz="8" w:space="0" w:color="000000" w:themeColor="text1"/>
            </w:tcBorders>
            <w:shd w:val="clear" w:color="auto" w:fill="auto"/>
            <w:vAlign w:val="center"/>
          </w:tcPr>
          <w:p w14:paraId="62E980ED" w14:textId="2503B723" w:rsidR="008F0FEA" w:rsidRPr="000C7B1E" w:rsidRDefault="000C7B1E" w:rsidP="00A82B45">
            <w:pPr>
              <w:autoSpaceDE w:val="0"/>
              <w:autoSpaceDN w:val="0"/>
              <w:adjustRightInd w:val="0"/>
              <w:spacing w:after="0" w:line="240" w:lineRule="auto"/>
              <w:jc w:val="both"/>
              <w:rPr>
                <w:rFonts w:ascii="Arial" w:eastAsia="Times New Roman" w:hAnsi="Arial" w:cs="Arial"/>
                <w:b/>
                <w:bCs/>
                <w:sz w:val="20"/>
                <w:szCs w:val="20"/>
                <w:lang w:eastAsia="pt-BR"/>
              </w:rPr>
            </w:pPr>
            <w:r w:rsidRPr="000C7B1E">
              <w:rPr>
                <w:rFonts w:ascii="Arial" w:eastAsia="Times New Roman" w:hAnsi="Arial" w:cs="Arial"/>
                <w:b/>
                <w:bCs/>
                <w:sz w:val="20"/>
                <w:szCs w:val="20"/>
                <w:lang w:eastAsia="pt-BR"/>
              </w:rPr>
              <w:lastRenderedPageBreak/>
              <w:t>Questão 6</w:t>
            </w:r>
            <w:r w:rsidR="008F0FEA" w:rsidRPr="000C7B1E">
              <w:rPr>
                <w:rFonts w:ascii="Arial" w:eastAsia="Times New Roman" w:hAnsi="Arial" w:cs="Arial"/>
                <w:b/>
                <w:bCs/>
                <w:sz w:val="20"/>
                <w:szCs w:val="20"/>
                <w:lang w:eastAsia="pt-BR"/>
              </w:rPr>
              <w:t xml:space="preserve">: </w:t>
            </w:r>
            <w:r w:rsidR="008F0FEA" w:rsidRPr="000C7B1E">
              <w:rPr>
                <w:rFonts w:ascii="Arial" w:eastAsia="Times New Roman" w:hAnsi="Arial" w:cs="Arial"/>
                <w:bCs/>
                <w:sz w:val="20"/>
                <w:szCs w:val="20"/>
                <w:lang w:eastAsia="pt-BR"/>
              </w:rPr>
              <w:t>Os preços praticados estão em consonância com os praticados em mercado?</w:t>
            </w:r>
          </w:p>
        </w:tc>
        <w:tc>
          <w:tcPr>
            <w:tcW w:w="815" w:type="pct"/>
            <w:tcBorders>
              <w:top w:val="single" w:sz="4" w:space="0" w:color="auto"/>
              <w:left w:val="nil"/>
              <w:bottom w:val="single" w:sz="4" w:space="0" w:color="auto"/>
              <w:right w:val="single" w:sz="4" w:space="0" w:color="auto"/>
            </w:tcBorders>
            <w:shd w:val="clear" w:color="auto" w:fill="FFFFFF" w:themeFill="background1"/>
            <w:vAlign w:val="center"/>
          </w:tcPr>
          <w:p w14:paraId="547CD93C" w14:textId="758FD42C" w:rsidR="008F0FEA" w:rsidRDefault="000C7B1E" w:rsidP="00E45DCB">
            <w:pPr>
              <w:spacing w:after="0" w:line="240" w:lineRule="auto"/>
              <w:jc w:val="both"/>
              <w:rPr>
                <w:rFonts w:ascii="CIDFont+F2" w:hAnsi="CIDFont+F2" w:cs="CIDFont+F2"/>
                <w:b/>
                <w:bCs/>
                <w:sz w:val="19"/>
                <w:szCs w:val="19"/>
              </w:rPr>
            </w:pPr>
            <w:r>
              <w:rPr>
                <w:rFonts w:ascii="CIDFont+F2" w:hAnsi="CIDFont+F2" w:cs="CIDFont+F2"/>
                <w:b/>
                <w:bCs/>
                <w:sz w:val="19"/>
                <w:szCs w:val="19"/>
              </w:rPr>
              <w:t>6</w:t>
            </w:r>
            <w:r w:rsidR="008F0FEA">
              <w:rPr>
                <w:rFonts w:ascii="CIDFont+F2" w:hAnsi="CIDFont+F2" w:cs="CIDFont+F2"/>
                <w:b/>
                <w:bCs/>
                <w:sz w:val="19"/>
                <w:szCs w:val="19"/>
              </w:rPr>
              <w:t xml:space="preserve">.1 </w:t>
            </w:r>
            <w:r w:rsidR="008F0FEA" w:rsidRPr="00E45DCB">
              <w:rPr>
                <w:rFonts w:ascii="CIDFont+F2" w:hAnsi="CIDFont+F2" w:cs="CIDFont+F2"/>
                <w:bCs/>
                <w:sz w:val="19"/>
                <w:szCs w:val="19"/>
              </w:rPr>
              <w:t>Informações das condições e prazos de entrega do objeto recebido;</w:t>
            </w:r>
          </w:p>
          <w:p w14:paraId="54A6AA76" w14:textId="77777777" w:rsidR="008F0FEA" w:rsidRDefault="008F0FEA" w:rsidP="00E45DCB">
            <w:pPr>
              <w:spacing w:after="0" w:line="240" w:lineRule="auto"/>
              <w:jc w:val="both"/>
              <w:rPr>
                <w:rFonts w:ascii="CIDFont+F2" w:hAnsi="CIDFont+F2" w:cs="CIDFont+F2"/>
                <w:b/>
                <w:bCs/>
                <w:sz w:val="19"/>
                <w:szCs w:val="19"/>
              </w:rPr>
            </w:pPr>
          </w:p>
          <w:p w14:paraId="18E65EA4" w14:textId="0ED138AD" w:rsidR="008F0FEA" w:rsidRDefault="000C7B1E" w:rsidP="00E45DCB">
            <w:pPr>
              <w:spacing w:after="0" w:line="240" w:lineRule="auto"/>
              <w:jc w:val="both"/>
              <w:rPr>
                <w:rFonts w:ascii="CIDFont+F2" w:hAnsi="CIDFont+F2" w:cs="CIDFont+F2"/>
                <w:bCs/>
                <w:sz w:val="19"/>
                <w:szCs w:val="19"/>
              </w:rPr>
            </w:pPr>
            <w:r>
              <w:rPr>
                <w:rFonts w:ascii="CIDFont+F2" w:hAnsi="CIDFont+F2" w:cs="CIDFont+F2"/>
                <w:b/>
                <w:bCs/>
                <w:sz w:val="19"/>
                <w:szCs w:val="19"/>
              </w:rPr>
              <w:t>6.</w:t>
            </w:r>
            <w:r w:rsidR="008F0FEA">
              <w:rPr>
                <w:rFonts w:ascii="CIDFont+F2" w:hAnsi="CIDFont+F2" w:cs="CIDFont+F2"/>
                <w:b/>
                <w:bCs/>
                <w:sz w:val="19"/>
                <w:szCs w:val="19"/>
              </w:rPr>
              <w:t xml:space="preserve">2 </w:t>
            </w:r>
            <w:r w:rsidR="008F0FEA" w:rsidRPr="00E45DCB">
              <w:rPr>
                <w:rFonts w:ascii="CIDFont+F2" w:hAnsi="CIDFont+F2" w:cs="CIDFont+F2"/>
                <w:bCs/>
                <w:sz w:val="19"/>
                <w:szCs w:val="19"/>
              </w:rPr>
              <w:t>Condições pactuadas contratu</w:t>
            </w:r>
            <w:r w:rsidR="008F0FEA">
              <w:rPr>
                <w:rFonts w:ascii="CIDFont+F2" w:hAnsi="CIDFont+F2" w:cs="CIDFont+F2"/>
                <w:bCs/>
                <w:sz w:val="19"/>
                <w:szCs w:val="19"/>
              </w:rPr>
              <w:t>almente;</w:t>
            </w:r>
          </w:p>
          <w:p w14:paraId="58C97106" w14:textId="77777777" w:rsidR="008F0FEA" w:rsidRDefault="008F0FEA" w:rsidP="00E45DCB">
            <w:pPr>
              <w:spacing w:after="0" w:line="240" w:lineRule="auto"/>
              <w:jc w:val="both"/>
              <w:rPr>
                <w:rFonts w:ascii="CIDFont+F2" w:hAnsi="CIDFont+F2" w:cs="CIDFont+F2"/>
                <w:bCs/>
                <w:sz w:val="19"/>
                <w:szCs w:val="19"/>
              </w:rPr>
            </w:pPr>
          </w:p>
          <w:p w14:paraId="3303EBE0" w14:textId="15E89509" w:rsidR="008F0FEA" w:rsidRDefault="000C7B1E" w:rsidP="00A82B45">
            <w:pPr>
              <w:spacing w:after="0" w:line="240" w:lineRule="auto"/>
              <w:jc w:val="both"/>
              <w:rPr>
                <w:rFonts w:ascii="CIDFont+F2" w:hAnsi="CIDFont+F2" w:cs="CIDFont+F2"/>
                <w:b/>
                <w:bCs/>
                <w:sz w:val="19"/>
                <w:szCs w:val="19"/>
              </w:rPr>
            </w:pPr>
            <w:r>
              <w:rPr>
                <w:rFonts w:ascii="CIDFont+F2" w:hAnsi="CIDFont+F2" w:cs="CIDFont+F2"/>
                <w:b/>
                <w:bCs/>
                <w:sz w:val="19"/>
                <w:szCs w:val="19"/>
              </w:rPr>
              <w:t>6</w:t>
            </w:r>
            <w:r w:rsidR="008F0FEA" w:rsidRPr="007D746A">
              <w:rPr>
                <w:rFonts w:ascii="CIDFont+F2" w:hAnsi="CIDFont+F2" w:cs="CIDFont+F2"/>
                <w:b/>
                <w:bCs/>
                <w:sz w:val="19"/>
                <w:szCs w:val="19"/>
              </w:rPr>
              <w:t>.3</w:t>
            </w:r>
            <w:r w:rsidR="008F0FEA">
              <w:rPr>
                <w:rFonts w:ascii="CIDFont+F2" w:hAnsi="CIDFont+F2" w:cs="CIDFont+F2"/>
                <w:bCs/>
                <w:sz w:val="19"/>
                <w:szCs w:val="19"/>
              </w:rPr>
              <w:t xml:space="preserve"> Indicadores utilizados para acompanhamento do </w:t>
            </w:r>
            <w:r w:rsidR="008F0FEA">
              <w:rPr>
                <w:rFonts w:ascii="CIDFont+F2" w:hAnsi="CIDFont+F2" w:cs="CIDFont+F2"/>
                <w:bCs/>
                <w:sz w:val="19"/>
                <w:szCs w:val="19"/>
              </w:rPr>
              <w:lastRenderedPageBreak/>
              <w:t>cumprimento do objeto e para pagamento.</w:t>
            </w:r>
          </w:p>
        </w:tc>
        <w:tc>
          <w:tcPr>
            <w:tcW w:w="832" w:type="pct"/>
            <w:tcBorders>
              <w:top w:val="single" w:sz="4" w:space="0" w:color="auto"/>
              <w:left w:val="nil"/>
              <w:bottom w:val="single" w:sz="4" w:space="0" w:color="auto"/>
              <w:right w:val="single" w:sz="4" w:space="0" w:color="auto"/>
            </w:tcBorders>
            <w:shd w:val="clear" w:color="auto" w:fill="FFFFFF" w:themeFill="background1"/>
            <w:vAlign w:val="center"/>
          </w:tcPr>
          <w:p w14:paraId="2D94AE9E" w14:textId="77777777" w:rsidR="002B12C0" w:rsidRDefault="002B12C0" w:rsidP="255517B5">
            <w:pPr>
              <w:spacing w:after="0" w:line="240" w:lineRule="auto"/>
              <w:jc w:val="both"/>
              <w:rPr>
                <w:rFonts w:ascii="CIDFont+F2" w:eastAsia="CIDFont+F2" w:hAnsi="CIDFont+F2" w:cs="CIDFont+F2"/>
                <w:sz w:val="19"/>
                <w:szCs w:val="19"/>
              </w:rPr>
            </w:pPr>
          </w:p>
          <w:p w14:paraId="3BFBA8DC" w14:textId="77777777" w:rsidR="002B12C0" w:rsidRDefault="002B12C0" w:rsidP="255517B5">
            <w:pPr>
              <w:spacing w:after="0" w:line="240" w:lineRule="auto"/>
              <w:jc w:val="both"/>
              <w:rPr>
                <w:rFonts w:ascii="CIDFont+F2" w:eastAsia="CIDFont+F2" w:hAnsi="CIDFont+F2" w:cs="CIDFont+F2"/>
                <w:sz w:val="19"/>
                <w:szCs w:val="19"/>
              </w:rPr>
            </w:pPr>
          </w:p>
          <w:p w14:paraId="28A5E79F" w14:textId="77777777" w:rsidR="008F0FEA" w:rsidRPr="00F70ABF" w:rsidRDefault="008F0FEA" w:rsidP="255517B5">
            <w:pPr>
              <w:spacing w:after="0" w:line="240" w:lineRule="auto"/>
              <w:jc w:val="both"/>
              <w:rPr>
                <w:rFonts w:ascii="CIDFont+F2" w:eastAsia="CIDFont+F2" w:hAnsi="CIDFont+F2" w:cs="CIDFont+F2"/>
                <w:sz w:val="19"/>
                <w:szCs w:val="19"/>
              </w:rPr>
            </w:pPr>
            <w:r w:rsidRPr="255517B5">
              <w:rPr>
                <w:rFonts w:ascii="CIDFont+F2" w:eastAsia="CIDFont+F2" w:hAnsi="CIDFont+F2" w:cs="CIDFont+F2"/>
                <w:sz w:val="19"/>
                <w:szCs w:val="19"/>
              </w:rPr>
              <w:t>Processo administrativo referente à contratação;</w:t>
            </w:r>
          </w:p>
          <w:p w14:paraId="7FB38FAE" w14:textId="77777777" w:rsidR="008F0FEA" w:rsidRPr="00F70ABF" w:rsidRDefault="008F0FEA" w:rsidP="255517B5">
            <w:pPr>
              <w:spacing w:after="0" w:line="240" w:lineRule="auto"/>
              <w:jc w:val="both"/>
              <w:rPr>
                <w:rFonts w:ascii="CIDFont+F2" w:eastAsia="CIDFont+F2" w:hAnsi="CIDFont+F2" w:cs="CIDFont+F2"/>
                <w:sz w:val="19"/>
                <w:szCs w:val="19"/>
              </w:rPr>
            </w:pPr>
          </w:p>
          <w:p w14:paraId="03C75FEB" w14:textId="77777777" w:rsidR="008F0FEA" w:rsidRDefault="008F0FEA" w:rsidP="255517B5">
            <w:pPr>
              <w:spacing w:after="0" w:line="240" w:lineRule="auto"/>
              <w:jc w:val="both"/>
              <w:rPr>
                <w:rFonts w:ascii="CIDFont+F2" w:eastAsia="CIDFont+F2" w:hAnsi="CIDFont+F2" w:cs="CIDFont+F2"/>
                <w:sz w:val="19"/>
                <w:szCs w:val="19"/>
              </w:rPr>
            </w:pPr>
            <w:r w:rsidRPr="255517B5">
              <w:rPr>
                <w:rFonts w:ascii="CIDFont+F2" w:eastAsia="CIDFont+F2" w:hAnsi="CIDFont+F2" w:cs="CIDFont+F2"/>
                <w:sz w:val="19"/>
                <w:szCs w:val="19"/>
              </w:rPr>
              <w:t>Indicadores e critérios e acompanhamento da execução contratual.</w:t>
            </w:r>
          </w:p>
          <w:p w14:paraId="12B773C5" w14:textId="77777777" w:rsidR="002B12C0" w:rsidRDefault="002B12C0" w:rsidP="255517B5">
            <w:pPr>
              <w:spacing w:after="0" w:line="240" w:lineRule="auto"/>
              <w:jc w:val="both"/>
              <w:rPr>
                <w:rFonts w:ascii="CIDFont+F2" w:eastAsia="CIDFont+F2" w:hAnsi="CIDFont+F2" w:cs="CIDFont+F2"/>
                <w:sz w:val="19"/>
                <w:szCs w:val="19"/>
              </w:rPr>
            </w:pPr>
          </w:p>
          <w:p w14:paraId="22E1054A" w14:textId="77777777" w:rsidR="002B12C0" w:rsidRDefault="002B12C0" w:rsidP="255517B5">
            <w:pPr>
              <w:spacing w:after="0" w:line="240" w:lineRule="auto"/>
              <w:jc w:val="both"/>
              <w:rPr>
                <w:rFonts w:ascii="CIDFont+F2" w:eastAsia="CIDFont+F2" w:hAnsi="CIDFont+F2" w:cs="CIDFont+F2"/>
                <w:sz w:val="19"/>
                <w:szCs w:val="19"/>
              </w:rPr>
            </w:pPr>
          </w:p>
          <w:p w14:paraId="387CB9CE" w14:textId="269C0D02" w:rsidR="002B12C0" w:rsidRPr="00F70ABF" w:rsidRDefault="002B12C0" w:rsidP="255517B5">
            <w:pPr>
              <w:spacing w:after="0" w:line="240" w:lineRule="auto"/>
              <w:jc w:val="both"/>
              <w:rPr>
                <w:rFonts w:ascii="CIDFont+F2" w:eastAsia="CIDFont+F2" w:hAnsi="CIDFont+F2" w:cs="CIDFont+F2"/>
                <w:sz w:val="19"/>
                <w:szCs w:val="19"/>
              </w:rPr>
            </w:pPr>
          </w:p>
        </w:tc>
        <w:tc>
          <w:tcPr>
            <w:tcW w:w="1451" w:type="pct"/>
            <w:tcBorders>
              <w:top w:val="single" w:sz="4" w:space="0" w:color="auto"/>
              <w:left w:val="nil"/>
              <w:bottom w:val="single" w:sz="4" w:space="0" w:color="auto"/>
              <w:right w:val="single" w:sz="8" w:space="0" w:color="auto"/>
            </w:tcBorders>
            <w:shd w:val="clear" w:color="auto" w:fill="FFFFFF" w:themeFill="background1"/>
            <w:vAlign w:val="center"/>
          </w:tcPr>
          <w:p w14:paraId="1A5F1E5A" w14:textId="77777777" w:rsidR="008F0FEA" w:rsidRPr="00903A63" w:rsidRDefault="008F0FEA" w:rsidP="0088513B">
            <w:pPr>
              <w:spacing w:after="0" w:line="240" w:lineRule="auto"/>
              <w:rPr>
                <w:rFonts w:ascii="CIDFont+F2" w:eastAsia="CIDFont+F2" w:hAnsi="CIDFont+F2" w:cs="CIDFont+F2"/>
                <w:b/>
                <w:sz w:val="19"/>
                <w:szCs w:val="19"/>
                <w:u w:val="single"/>
              </w:rPr>
            </w:pPr>
            <w:r w:rsidRPr="00903A63">
              <w:rPr>
                <w:rFonts w:ascii="CIDFont+F2" w:eastAsia="CIDFont+F2" w:hAnsi="CIDFont+F2" w:cs="CIDFont+F2"/>
                <w:b/>
                <w:sz w:val="19"/>
                <w:szCs w:val="19"/>
                <w:u w:val="single"/>
              </w:rPr>
              <w:lastRenderedPageBreak/>
              <w:t xml:space="preserve">Apenas para contratações de bens e serviços pela Lei nº13.079/20 </w:t>
            </w:r>
          </w:p>
          <w:p w14:paraId="4E1C2767" w14:textId="77777777" w:rsidR="008F0FEA" w:rsidRPr="00903A63" w:rsidRDefault="008F0FEA" w:rsidP="0088513B">
            <w:pPr>
              <w:spacing w:after="0" w:line="240" w:lineRule="auto"/>
              <w:rPr>
                <w:rFonts w:ascii="CIDFont+F2" w:eastAsia="CIDFont+F2" w:hAnsi="CIDFont+F2" w:cs="CIDFont+F2"/>
                <w:b/>
                <w:sz w:val="19"/>
                <w:szCs w:val="19"/>
              </w:rPr>
            </w:pPr>
          </w:p>
          <w:p w14:paraId="292089EA" w14:textId="1EE3957A" w:rsidR="008F0FEA" w:rsidRPr="00903A63" w:rsidRDefault="000C7B1E" w:rsidP="0088513B">
            <w:pPr>
              <w:spacing w:after="0" w:line="240" w:lineRule="auto"/>
              <w:rPr>
                <w:rFonts w:ascii="CIDFont+F2" w:eastAsia="CIDFont+F2" w:hAnsi="CIDFont+F2" w:cs="CIDFont+F2"/>
                <w:b/>
                <w:sz w:val="19"/>
                <w:szCs w:val="19"/>
              </w:rPr>
            </w:pPr>
            <w:r w:rsidRPr="00903A63">
              <w:rPr>
                <w:rFonts w:ascii="CIDFont+F2" w:eastAsia="CIDFont+F2" w:hAnsi="CIDFont+F2" w:cs="CIDFont+F2"/>
                <w:b/>
                <w:sz w:val="19"/>
                <w:szCs w:val="19"/>
              </w:rPr>
              <w:t>6</w:t>
            </w:r>
            <w:r w:rsidR="008F0FEA" w:rsidRPr="00903A63">
              <w:rPr>
                <w:rFonts w:ascii="CIDFont+F2" w:eastAsia="CIDFont+F2" w:hAnsi="CIDFont+F2" w:cs="CIDFont+F2"/>
                <w:b/>
                <w:sz w:val="19"/>
                <w:szCs w:val="19"/>
              </w:rPr>
              <w:t>.1 Verificar se foi realizada pesquisa/estimativa de preços, nos termos da Lei nº 13.979/2020 (Art. 4º-E, § 1º, VI), conforme o caso;</w:t>
            </w:r>
          </w:p>
          <w:p w14:paraId="60579446" w14:textId="77777777" w:rsidR="008F0FEA" w:rsidRPr="00903A63" w:rsidRDefault="008F0FEA" w:rsidP="0088513B">
            <w:pPr>
              <w:spacing w:after="0" w:line="240" w:lineRule="auto"/>
              <w:rPr>
                <w:rFonts w:ascii="CIDFont+F2" w:eastAsia="CIDFont+F2" w:hAnsi="CIDFont+F2" w:cs="CIDFont+F2"/>
                <w:b/>
                <w:sz w:val="19"/>
                <w:szCs w:val="19"/>
              </w:rPr>
            </w:pPr>
          </w:p>
          <w:p w14:paraId="1AE01919" w14:textId="0CF9DF33" w:rsidR="008F0FEA" w:rsidRPr="00903A63" w:rsidRDefault="000C7B1E" w:rsidP="0088513B">
            <w:pPr>
              <w:spacing w:after="0" w:line="240" w:lineRule="auto"/>
              <w:rPr>
                <w:rFonts w:ascii="CIDFont+F2" w:eastAsia="CIDFont+F2" w:hAnsi="CIDFont+F2" w:cs="CIDFont+F2"/>
                <w:b/>
                <w:sz w:val="19"/>
                <w:szCs w:val="19"/>
              </w:rPr>
            </w:pPr>
            <w:r w:rsidRPr="00903A63">
              <w:rPr>
                <w:rFonts w:ascii="CIDFont+F2" w:eastAsia="CIDFont+F2" w:hAnsi="CIDFont+F2" w:cs="CIDFont+F2"/>
                <w:b/>
                <w:sz w:val="19"/>
                <w:szCs w:val="19"/>
              </w:rPr>
              <w:t>6</w:t>
            </w:r>
            <w:r w:rsidR="008F0FEA" w:rsidRPr="00903A63">
              <w:rPr>
                <w:rFonts w:ascii="CIDFont+F2" w:eastAsia="CIDFont+F2" w:hAnsi="CIDFont+F2" w:cs="CIDFont+F2"/>
                <w:b/>
                <w:sz w:val="19"/>
                <w:szCs w:val="19"/>
              </w:rPr>
              <w:t xml:space="preserve">.2 Caso o órgão/entidade, não tenha realizado a estimativa de preços, verificar se foi apresentada </w:t>
            </w:r>
            <w:r w:rsidR="008F0FEA" w:rsidRPr="00903A63">
              <w:rPr>
                <w:rFonts w:ascii="CIDFont+F2" w:eastAsia="CIDFont+F2" w:hAnsi="CIDFont+F2" w:cs="CIDFont+F2"/>
                <w:b/>
                <w:sz w:val="19"/>
                <w:szCs w:val="19"/>
              </w:rPr>
              <w:lastRenderedPageBreak/>
              <w:t xml:space="preserve">justificativa, conforme preceitua a Lei nº 13.979/2020 (Art. 4º-E, §2); </w:t>
            </w:r>
          </w:p>
          <w:p w14:paraId="222F9B7E" w14:textId="77777777" w:rsidR="008F0FEA" w:rsidRPr="00903A63" w:rsidRDefault="008F0FEA" w:rsidP="0088513B">
            <w:pPr>
              <w:spacing w:after="0" w:line="240" w:lineRule="auto"/>
              <w:rPr>
                <w:rFonts w:ascii="CIDFont+F2" w:eastAsia="CIDFont+F2" w:hAnsi="CIDFont+F2" w:cs="CIDFont+F2"/>
                <w:b/>
                <w:sz w:val="19"/>
                <w:szCs w:val="19"/>
              </w:rPr>
            </w:pPr>
          </w:p>
          <w:p w14:paraId="1BEA1A1A" w14:textId="77777777" w:rsidR="000C7B1E" w:rsidRPr="00903A63" w:rsidRDefault="008F0FEA" w:rsidP="0088513B">
            <w:pPr>
              <w:spacing w:after="0" w:line="240" w:lineRule="auto"/>
              <w:rPr>
                <w:rFonts w:ascii="CIDFont+F2" w:eastAsia="CIDFont+F2" w:hAnsi="CIDFont+F2" w:cs="CIDFont+F2"/>
                <w:b/>
                <w:sz w:val="19"/>
                <w:szCs w:val="19"/>
                <w:u w:val="single"/>
              </w:rPr>
            </w:pPr>
            <w:r w:rsidRPr="00903A63">
              <w:rPr>
                <w:rFonts w:ascii="CIDFont+F2" w:eastAsia="CIDFont+F2" w:hAnsi="CIDFont+F2" w:cs="CIDFont+F2"/>
                <w:b/>
                <w:sz w:val="19"/>
                <w:szCs w:val="19"/>
                <w:u w:val="single"/>
              </w:rPr>
              <w:t xml:space="preserve">Para realização de obras e contratações de bens e serviços pelas Leis nº 8.666/93 e nº 10.520/02 </w:t>
            </w:r>
          </w:p>
          <w:p w14:paraId="11A75948" w14:textId="77777777" w:rsidR="000C7B1E" w:rsidRPr="00903A63" w:rsidRDefault="000C7B1E" w:rsidP="0088513B">
            <w:pPr>
              <w:spacing w:after="0" w:line="240" w:lineRule="auto"/>
              <w:rPr>
                <w:rFonts w:ascii="CIDFont+F2" w:eastAsia="CIDFont+F2" w:hAnsi="CIDFont+F2" w:cs="CIDFont+F2"/>
                <w:b/>
                <w:sz w:val="19"/>
                <w:szCs w:val="19"/>
                <w:u w:val="single"/>
              </w:rPr>
            </w:pPr>
          </w:p>
          <w:p w14:paraId="176CE839" w14:textId="4171CA36" w:rsidR="008F0FEA" w:rsidRPr="00903A63" w:rsidRDefault="000C7B1E" w:rsidP="0088513B">
            <w:pPr>
              <w:spacing w:after="0" w:line="240" w:lineRule="auto"/>
              <w:rPr>
                <w:rFonts w:ascii="CIDFont+F2" w:eastAsia="CIDFont+F2" w:hAnsi="CIDFont+F2" w:cs="CIDFont+F2"/>
                <w:b/>
                <w:sz w:val="19"/>
                <w:szCs w:val="19"/>
              </w:rPr>
            </w:pPr>
            <w:r w:rsidRPr="00903A63">
              <w:rPr>
                <w:rFonts w:ascii="CIDFont+F2" w:eastAsia="CIDFont+F2" w:hAnsi="CIDFont+F2" w:cs="CIDFont+F2"/>
                <w:b/>
                <w:sz w:val="19"/>
                <w:szCs w:val="19"/>
              </w:rPr>
              <w:t>6</w:t>
            </w:r>
            <w:r w:rsidR="008F0FEA" w:rsidRPr="00903A63">
              <w:rPr>
                <w:rFonts w:ascii="CIDFont+F2" w:eastAsia="CIDFont+F2" w:hAnsi="CIDFont+F2" w:cs="CIDFont+F2"/>
                <w:b/>
                <w:sz w:val="19"/>
                <w:szCs w:val="19"/>
              </w:rPr>
              <w:t>.3 Verificar se foi realizada pesquisa de preços nos termos do Decreto Municipal nº 12.517/17;</w:t>
            </w:r>
          </w:p>
          <w:p w14:paraId="48159611" w14:textId="77777777" w:rsidR="008F0FEA" w:rsidRPr="00903A63" w:rsidRDefault="008F0FEA" w:rsidP="0088513B">
            <w:pPr>
              <w:spacing w:after="0" w:line="240" w:lineRule="auto"/>
              <w:rPr>
                <w:rFonts w:ascii="CIDFont+F2" w:eastAsia="CIDFont+F2" w:hAnsi="CIDFont+F2" w:cs="CIDFont+F2"/>
                <w:b/>
                <w:sz w:val="19"/>
                <w:szCs w:val="19"/>
              </w:rPr>
            </w:pPr>
          </w:p>
          <w:p w14:paraId="7F2AEF53" w14:textId="77777777" w:rsidR="008F0FEA" w:rsidRPr="00903A63" w:rsidRDefault="008F0FEA" w:rsidP="0088513B">
            <w:pPr>
              <w:spacing w:after="0" w:line="240" w:lineRule="auto"/>
              <w:rPr>
                <w:rFonts w:ascii="CIDFont+F2" w:eastAsia="CIDFont+F2" w:hAnsi="CIDFont+F2" w:cs="CIDFont+F2"/>
                <w:b/>
                <w:sz w:val="19"/>
                <w:szCs w:val="19"/>
                <w:u w:val="single"/>
              </w:rPr>
            </w:pPr>
            <w:r w:rsidRPr="00903A63">
              <w:rPr>
                <w:rFonts w:ascii="CIDFont+F2" w:eastAsia="CIDFont+F2" w:hAnsi="CIDFont+F2" w:cs="CIDFont+F2"/>
                <w:b/>
                <w:sz w:val="19"/>
                <w:szCs w:val="19"/>
                <w:u w:val="single"/>
              </w:rPr>
              <w:t>Para todos os casos</w:t>
            </w:r>
          </w:p>
          <w:p w14:paraId="2D2C4B99" w14:textId="77777777" w:rsidR="008F0FEA" w:rsidRPr="00903A63" w:rsidRDefault="008F0FEA" w:rsidP="0088513B">
            <w:pPr>
              <w:spacing w:after="0" w:line="240" w:lineRule="auto"/>
              <w:rPr>
                <w:rFonts w:ascii="CIDFont+F2" w:eastAsia="CIDFont+F2" w:hAnsi="CIDFont+F2" w:cs="CIDFont+F2"/>
                <w:b/>
                <w:sz w:val="19"/>
                <w:szCs w:val="19"/>
              </w:rPr>
            </w:pPr>
          </w:p>
          <w:p w14:paraId="175CFD95" w14:textId="523B0F64" w:rsidR="008F0FEA" w:rsidRPr="00903A63" w:rsidRDefault="000C7B1E" w:rsidP="0088513B">
            <w:pPr>
              <w:spacing w:after="0" w:line="240" w:lineRule="auto"/>
              <w:rPr>
                <w:rFonts w:ascii="CIDFont+F2" w:eastAsia="CIDFont+F2" w:hAnsi="CIDFont+F2" w:cs="CIDFont+F2"/>
                <w:b/>
                <w:sz w:val="19"/>
                <w:szCs w:val="19"/>
              </w:rPr>
            </w:pPr>
            <w:r w:rsidRPr="00903A63">
              <w:rPr>
                <w:rFonts w:ascii="CIDFont+F2" w:eastAsia="CIDFont+F2" w:hAnsi="CIDFont+F2" w:cs="CIDFont+F2"/>
                <w:b/>
                <w:sz w:val="19"/>
                <w:szCs w:val="19"/>
              </w:rPr>
              <w:t xml:space="preserve"> 6.</w:t>
            </w:r>
            <w:r w:rsidR="008F0FEA" w:rsidRPr="00903A63">
              <w:rPr>
                <w:rFonts w:ascii="CIDFont+F2" w:eastAsia="CIDFont+F2" w:hAnsi="CIDFont+F2" w:cs="CIDFont+F2"/>
                <w:b/>
                <w:sz w:val="19"/>
                <w:szCs w:val="19"/>
              </w:rPr>
              <w:t xml:space="preserve">4 Verificar se os valores praticados estão em consonância com a pesquisa de mercado/estimativa realizada. </w:t>
            </w:r>
          </w:p>
          <w:p w14:paraId="6578FE2A" w14:textId="77777777" w:rsidR="008F0FEA" w:rsidRPr="00903A63" w:rsidRDefault="008F0FEA" w:rsidP="0088513B">
            <w:pPr>
              <w:spacing w:after="0" w:line="240" w:lineRule="auto"/>
              <w:rPr>
                <w:rFonts w:ascii="CIDFont+F2" w:eastAsia="CIDFont+F2" w:hAnsi="CIDFont+F2" w:cs="CIDFont+F2"/>
                <w:b/>
                <w:sz w:val="19"/>
                <w:szCs w:val="19"/>
              </w:rPr>
            </w:pPr>
          </w:p>
          <w:p w14:paraId="6DBB8492" w14:textId="737C7BB3" w:rsidR="008F0FEA" w:rsidRPr="00903A63" w:rsidRDefault="000C7B1E" w:rsidP="0088513B">
            <w:pPr>
              <w:spacing w:after="0" w:line="240" w:lineRule="auto"/>
              <w:rPr>
                <w:rFonts w:ascii="CIDFont+F2" w:eastAsia="CIDFont+F2" w:hAnsi="CIDFont+F2" w:cs="CIDFont+F2"/>
                <w:b/>
                <w:sz w:val="19"/>
                <w:szCs w:val="19"/>
              </w:rPr>
            </w:pPr>
            <w:r w:rsidRPr="00903A63">
              <w:rPr>
                <w:rFonts w:ascii="CIDFont+F2" w:eastAsia="CIDFont+F2" w:hAnsi="CIDFont+F2" w:cs="CIDFont+F2"/>
                <w:b/>
                <w:sz w:val="19"/>
                <w:szCs w:val="19"/>
              </w:rPr>
              <w:t>6</w:t>
            </w:r>
            <w:r w:rsidR="008F0FEA" w:rsidRPr="00903A63">
              <w:rPr>
                <w:rFonts w:ascii="CIDFont+F2" w:eastAsia="CIDFont+F2" w:hAnsi="CIDFont+F2" w:cs="CIDFont+F2"/>
                <w:b/>
                <w:sz w:val="19"/>
                <w:szCs w:val="19"/>
              </w:rPr>
              <w:t>.5 Comparar a correspondência dos valores praticados com os preços contratados por outros entes públicos.</w:t>
            </w:r>
          </w:p>
          <w:p w14:paraId="4DD9C3C8" w14:textId="77777777" w:rsidR="008F0FEA" w:rsidRPr="00903A63" w:rsidRDefault="008F0FEA" w:rsidP="0088513B">
            <w:pPr>
              <w:spacing w:after="0" w:line="240" w:lineRule="auto"/>
              <w:rPr>
                <w:rFonts w:ascii="CIDFont+F2" w:eastAsia="CIDFont+F2" w:hAnsi="CIDFont+F2" w:cs="CIDFont+F2"/>
                <w:b/>
                <w:sz w:val="19"/>
                <w:szCs w:val="19"/>
              </w:rPr>
            </w:pPr>
          </w:p>
          <w:p w14:paraId="23F0EDFA" w14:textId="4BABD6E0" w:rsidR="008F0FEA" w:rsidRPr="00903A63" w:rsidRDefault="008F0FEA" w:rsidP="255517B5">
            <w:pPr>
              <w:spacing w:after="0" w:line="240" w:lineRule="auto"/>
              <w:rPr>
                <w:rFonts w:ascii="Arial" w:eastAsia="Times New Roman" w:hAnsi="Arial" w:cs="Arial"/>
                <w:b/>
                <w:bCs/>
                <w:sz w:val="20"/>
                <w:szCs w:val="20"/>
                <w:lang w:eastAsia="pt-BR"/>
              </w:rPr>
            </w:pPr>
          </w:p>
        </w:tc>
        <w:tc>
          <w:tcPr>
            <w:tcW w:w="1110" w:type="pct"/>
            <w:tcBorders>
              <w:top w:val="single" w:sz="4" w:space="0" w:color="auto"/>
              <w:left w:val="nil"/>
              <w:bottom w:val="single" w:sz="4" w:space="0" w:color="auto"/>
              <w:right w:val="single" w:sz="8" w:space="0" w:color="auto"/>
            </w:tcBorders>
            <w:shd w:val="clear" w:color="auto" w:fill="FFFFFF" w:themeFill="background1"/>
            <w:vAlign w:val="center"/>
          </w:tcPr>
          <w:p w14:paraId="397D1FC5" w14:textId="77777777" w:rsidR="008F0FEA" w:rsidRDefault="008F0FEA" w:rsidP="00C02F87">
            <w:pPr>
              <w:spacing w:after="0" w:line="240" w:lineRule="auto"/>
              <w:rPr>
                <w:rFonts w:ascii="CIDFont+F2" w:eastAsia="CIDFont+F2" w:hAnsi="CIDFont+F2" w:cs="CIDFont+F2"/>
                <w:sz w:val="19"/>
                <w:szCs w:val="19"/>
              </w:rPr>
            </w:pPr>
            <w:r w:rsidRPr="00C02F87">
              <w:rPr>
                <w:rFonts w:ascii="CIDFont+F2" w:eastAsia="CIDFont+F2" w:hAnsi="CIDFont+F2" w:cs="CIDFont+F2"/>
                <w:sz w:val="19"/>
                <w:szCs w:val="19"/>
              </w:rPr>
              <w:lastRenderedPageBreak/>
              <w:t xml:space="preserve">Apenas para contratações de bens e serviços pela Lei nº 13.079/20 </w:t>
            </w:r>
          </w:p>
          <w:p w14:paraId="1038AA5A" w14:textId="77777777" w:rsidR="008F0FEA" w:rsidRDefault="008F0FEA" w:rsidP="00C02F87">
            <w:pPr>
              <w:spacing w:after="0" w:line="240" w:lineRule="auto"/>
              <w:rPr>
                <w:rFonts w:ascii="CIDFont+F2" w:eastAsia="CIDFont+F2" w:hAnsi="CIDFont+F2" w:cs="CIDFont+F2"/>
                <w:sz w:val="19"/>
                <w:szCs w:val="19"/>
              </w:rPr>
            </w:pPr>
          </w:p>
          <w:p w14:paraId="68EBF3BE" w14:textId="77777777" w:rsidR="008F0FEA" w:rsidRDefault="008F0FEA" w:rsidP="00C02F87">
            <w:pPr>
              <w:spacing w:after="0" w:line="240" w:lineRule="auto"/>
              <w:rPr>
                <w:rFonts w:ascii="CIDFont+F2" w:eastAsia="CIDFont+F2" w:hAnsi="CIDFont+F2" w:cs="CIDFont+F2"/>
                <w:sz w:val="19"/>
                <w:szCs w:val="19"/>
              </w:rPr>
            </w:pPr>
            <w:r w:rsidRPr="00C02F87">
              <w:rPr>
                <w:rFonts w:ascii="CIDFont+F2" w:eastAsia="CIDFont+F2" w:hAnsi="CIDFont+F2" w:cs="CIDFont+F2"/>
                <w:sz w:val="19"/>
                <w:szCs w:val="19"/>
              </w:rPr>
              <w:t xml:space="preserve">A.1. Não foi realizada pesquisa/estimativa de preços, tampouco apresentada justificativa nos termos da Lei nº 13.979/2020 (Art. 4º-E, § 1º, VI e Art. 4-F), sendo um levantamento de risco presente no </w:t>
            </w:r>
            <w:r w:rsidRPr="00C02F87">
              <w:rPr>
                <w:rFonts w:ascii="CIDFont+F2" w:eastAsia="CIDFont+F2" w:hAnsi="CIDFont+F2" w:cs="CIDFont+F2"/>
                <w:sz w:val="19"/>
                <w:szCs w:val="19"/>
              </w:rPr>
              <w:lastRenderedPageBreak/>
              <w:t>Guia Identificação de Riscos nº 001, instituído pela Portaria nº 004/CGM/2020, item de avaliação 3.</w:t>
            </w:r>
          </w:p>
          <w:p w14:paraId="3EF2B0F1" w14:textId="77777777" w:rsidR="008F0FEA" w:rsidRDefault="008F0FEA" w:rsidP="00C02F87">
            <w:pPr>
              <w:spacing w:after="0" w:line="240" w:lineRule="auto"/>
              <w:rPr>
                <w:rFonts w:ascii="CIDFont+F2" w:eastAsia="CIDFont+F2" w:hAnsi="CIDFont+F2" w:cs="CIDFont+F2"/>
                <w:sz w:val="19"/>
                <w:szCs w:val="19"/>
              </w:rPr>
            </w:pPr>
          </w:p>
          <w:p w14:paraId="7F7ADD1F" w14:textId="77777777" w:rsidR="008F0FEA" w:rsidRDefault="008F0FEA" w:rsidP="00C02F87">
            <w:pPr>
              <w:spacing w:after="0" w:line="240" w:lineRule="auto"/>
              <w:rPr>
                <w:rFonts w:ascii="CIDFont+F2" w:eastAsia="CIDFont+F2" w:hAnsi="CIDFont+F2" w:cs="CIDFont+F2"/>
                <w:sz w:val="19"/>
                <w:szCs w:val="19"/>
              </w:rPr>
            </w:pPr>
            <w:r w:rsidRPr="00C02F87">
              <w:rPr>
                <w:rFonts w:ascii="CIDFont+F2" w:eastAsia="CIDFont+F2" w:hAnsi="CIDFont+F2" w:cs="CIDFont+F2"/>
                <w:sz w:val="19"/>
                <w:szCs w:val="19"/>
              </w:rPr>
              <w:t xml:space="preserve"> A.2. Foi realizada pesquisa de mercado, entretanto não foram observados todos os requisitos do Decreto Municipal nº 12.517/17 ou da Lei nº 13.979/2020, tampouco foi apresentada a justificativa exigida pelas normas. </w:t>
            </w:r>
          </w:p>
          <w:p w14:paraId="2781EAB8" w14:textId="77777777" w:rsidR="008F0FEA" w:rsidRDefault="008F0FEA" w:rsidP="00C02F87">
            <w:pPr>
              <w:spacing w:after="0" w:line="240" w:lineRule="auto"/>
              <w:rPr>
                <w:rFonts w:ascii="CIDFont+F2" w:eastAsia="CIDFont+F2" w:hAnsi="CIDFont+F2" w:cs="CIDFont+F2"/>
                <w:sz w:val="19"/>
                <w:szCs w:val="19"/>
              </w:rPr>
            </w:pPr>
          </w:p>
          <w:p w14:paraId="3E166372" w14:textId="77777777" w:rsidR="008F0FEA" w:rsidRPr="00C02F87" w:rsidRDefault="008F0FEA" w:rsidP="00C02F87">
            <w:pPr>
              <w:spacing w:after="0" w:line="240" w:lineRule="auto"/>
              <w:rPr>
                <w:rFonts w:ascii="CIDFont+F2" w:eastAsia="CIDFont+F2" w:hAnsi="CIDFont+F2" w:cs="CIDFont+F2"/>
                <w:sz w:val="19"/>
                <w:szCs w:val="19"/>
              </w:rPr>
            </w:pPr>
            <w:r w:rsidRPr="00C02F87">
              <w:rPr>
                <w:rFonts w:ascii="CIDFont+F2" w:eastAsia="CIDFont+F2" w:hAnsi="CIDFont+F2" w:cs="CIDFont+F2"/>
                <w:sz w:val="19"/>
                <w:szCs w:val="19"/>
              </w:rPr>
              <w:t>A.3.Os valores praticados estão acima dos valores obtidos na pesquisa/estimativa de preços e não há justificativa, conforme disposto na Lei nº 13.979/2020 (Art.º 4º, § 3), sendo um levantamento de risco presente no Guia de Identificação de Riscos, nº 001, instituído pela Portaria nº 004/CGM/2020, item de avaliação 2.</w:t>
            </w:r>
          </w:p>
          <w:p w14:paraId="7BF1D4A4" w14:textId="77777777" w:rsidR="008F0FEA" w:rsidRPr="00C02F87" w:rsidRDefault="008F0FEA" w:rsidP="00C02F87">
            <w:pPr>
              <w:spacing w:after="0" w:line="240" w:lineRule="auto"/>
              <w:rPr>
                <w:rFonts w:ascii="CIDFont+F2" w:eastAsia="CIDFont+F2" w:hAnsi="CIDFont+F2" w:cs="CIDFont+F2"/>
                <w:sz w:val="19"/>
                <w:szCs w:val="19"/>
              </w:rPr>
            </w:pPr>
          </w:p>
          <w:p w14:paraId="07779BAE" w14:textId="77777777" w:rsidR="008F0FEA" w:rsidRPr="000C7B1E" w:rsidRDefault="008F0FEA" w:rsidP="00C02F87">
            <w:pPr>
              <w:spacing w:after="0" w:line="240" w:lineRule="auto"/>
              <w:rPr>
                <w:rFonts w:ascii="CIDFont+F2" w:eastAsia="CIDFont+F2" w:hAnsi="CIDFont+F2" w:cs="CIDFont+F2"/>
                <w:sz w:val="19"/>
                <w:szCs w:val="19"/>
                <w:u w:val="single"/>
              </w:rPr>
            </w:pPr>
            <w:r w:rsidRPr="000C7B1E">
              <w:rPr>
                <w:rFonts w:ascii="CIDFont+F2" w:eastAsia="CIDFont+F2" w:hAnsi="CIDFont+F2" w:cs="CIDFont+F2"/>
                <w:sz w:val="19"/>
                <w:szCs w:val="19"/>
                <w:u w:val="single"/>
              </w:rPr>
              <w:t>Para realização de obras e contratações de bens e serviços pelas Leis nº 8.666/93 e nº 10.520/02</w:t>
            </w:r>
          </w:p>
          <w:p w14:paraId="129C1EAE" w14:textId="77777777" w:rsidR="008F0FEA" w:rsidRDefault="008F0FEA" w:rsidP="00C02F87">
            <w:pPr>
              <w:spacing w:after="0" w:line="240" w:lineRule="auto"/>
              <w:rPr>
                <w:rFonts w:ascii="CIDFont+F2" w:eastAsia="CIDFont+F2" w:hAnsi="CIDFont+F2" w:cs="CIDFont+F2"/>
                <w:sz w:val="19"/>
                <w:szCs w:val="19"/>
              </w:rPr>
            </w:pPr>
          </w:p>
          <w:p w14:paraId="0A51C318" w14:textId="77777777" w:rsidR="008F0FEA" w:rsidRDefault="008F0FEA" w:rsidP="00C02F87">
            <w:pPr>
              <w:spacing w:after="0" w:line="240" w:lineRule="auto"/>
              <w:rPr>
                <w:rFonts w:ascii="CIDFont+F2" w:eastAsia="CIDFont+F2" w:hAnsi="CIDFont+F2" w:cs="CIDFont+F2"/>
                <w:sz w:val="19"/>
                <w:szCs w:val="19"/>
              </w:rPr>
            </w:pPr>
            <w:r w:rsidRPr="00C02F87">
              <w:rPr>
                <w:rFonts w:ascii="CIDFont+F2" w:eastAsia="CIDFont+F2" w:hAnsi="CIDFont+F2" w:cs="CIDFont+F2"/>
                <w:sz w:val="19"/>
                <w:szCs w:val="19"/>
              </w:rPr>
              <w:t xml:space="preserve"> A.4. Não foram observados todos os requisitos do Decreto Municipal nº 12.517/17, tampouco foi apresentada a justificativa exigida pela norma. Para todos os casos </w:t>
            </w:r>
          </w:p>
          <w:p w14:paraId="7DB626F0" w14:textId="77777777" w:rsidR="008F0FEA" w:rsidRDefault="008F0FEA" w:rsidP="00C02F87">
            <w:pPr>
              <w:spacing w:after="0" w:line="240" w:lineRule="auto"/>
              <w:rPr>
                <w:rFonts w:ascii="CIDFont+F2" w:eastAsia="CIDFont+F2" w:hAnsi="CIDFont+F2" w:cs="CIDFont+F2"/>
                <w:sz w:val="19"/>
                <w:szCs w:val="19"/>
              </w:rPr>
            </w:pPr>
          </w:p>
          <w:p w14:paraId="6CE65700" w14:textId="5000C05E" w:rsidR="008F0FEA" w:rsidRPr="00F70ABF" w:rsidRDefault="008F0FEA" w:rsidP="255517B5">
            <w:pPr>
              <w:spacing w:after="0" w:line="240" w:lineRule="auto"/>
              <w:rPr>
                <w:rFonts w:ascii="Arial" w:eastAsia="Times New Roman" w:hAnsi="Arial" w:cs="Arial"/>
                <w:sz w:val="20"/>
                <w:szCs w:val="20"/>
                <w:lang w:eastAsia="pt-BR"/>
              </w:rPr>
            </w:pPr>
            <w:r w:rsidRPr="00C02F87">
              <w:rPr>
                <w:rFonts w:ascii="CIDFont+F2" w:eastAsia="CIDFont+F2" w:hAnsi="CIDFont+F2" w:cs="CIDFont+F2"/>
                <w:sz w:val="19"/>
                <w:szCs w:val="19"/>
              </w:rPr>
              <w:t xml:space="preserve">A.5. A consulta realizada pela CGM </w:t>
            </w:r>
            <w:r w:rsidRPr="00C02F87">
              <w:rPr>
                <w:rFonts w:ascii="CIDFont+F2" w:eastAsia="CIDFont+F2" w:hAnsi="CIDFont+F2" w:cs="CIDFont+F2"/>
                <w:sz w:val="19"/>
                <w:szCs w:val="19"/>
              </w:rPr>
              <w:lastRenderedPageBreak/>
              <w:t>constatou que os preços praticados por outros entes federativos estão abaixo daqueles praticados pela Prefeitura de Niterói, sendo um levantamento de risco presente no Guia de Identificação de Riscos, nº 001, instituído pela Portaria nº 004/CGM/2020, item de avaliação 2.</w:t>
            </w:r>
          </w:p>
        </w:tc>
      </w:tr>
      <w:tr w:rsidR="00EF6728" w:rsidRPr="00485781" w14:paraId="7456CB4C" w14:textId="77777777" w:rsidTr="00903A63">
        <w:trPr>
          <w:trHeight w:val="1863"/>
        </w:trPr>
        <w:tc>
          <w:tcPr>
            <w:tcW w:w="792" w:type="pct"/>
            <w:tcBorders>
              <w:top w:val="single" w:sz="8" w:space="0" w:color="auto"/>
              <w:left w:val="single" w:sz="8" w:space="0" w:color="auto"/>
              <w:bottom w:val="single" w:sz="8" w:space="0" w:color="auto"/>
              <w:right w:val="single" w:sz="8" w:space="0" w:color="000000" w:themeColor="text1"/>
            </w:tcBorders>
            <w:shd w:val="clear" w:color="auto" w:fill="auto"/>
            <w:vAlign w:val="center"/>
          </w:tcPr>
          <w:p w14:paraId="3B9F87A0" w14:textId="0EB45B8C" w:rsidR="00EF6728" w:rsidRDefault="00EF6728" w:rsidP="000C7B1E">
            <w:pPr>
              <w:autoSpaceDE w:val="0"/>
              <w:autoSpaceDN w:val="0"/>
              <w:adjustRightInd w:val="0"/>
              <w:spacing w:after="0" w:line="240" w:lineRule="auto"/>
              <w:jc w:val="both"/>
              <w:rPr>
                <w:rFonts w:ascii="Arial" w:eastAsia="Times New Roman" w:hAnsi="Arial" w:cs="Arial"/>
                <w:b/>
                <w:bCs/>
                <w:sz w:val="20"/>
                <w:szCs w:val="20"/>
                <w:lang w:eastAsia="pt-BR"/>
              </w:rPr>
            </w:pPr>
            <w:r>
              <w:rPr>
                <w:rFonts w:ascii="Arial" w:eastAsia="Times New Roman" w:hAnsi="Arial" w:cs="Arial"/>
                <w:b/>
                <w:bCs/>
                <w:sz w:val="20"/>
                <w:szCs w:val="20"/>
                <w:lang w:eastAsia="pt-BR"/>
              </w:rPr>
              <w:lastRenderedPageBreak/>
              <w:t xml:space="preserve">Questão 7: </w:t>
            </w:r>
            <w:r>
              <w:rPr>
                <w:rFonts w:ascii="Arial" w:eastAsia="Times New Roman" w:hAnsi="Arial" w:cs="Arial"/>
                <w:bCs/>
                <w:sz w:val="20"/>
                <w:szCs w:val="20"/>
                <w:lang w:eastAsia="pt-BR"/>
              </w:rPr>
              <w:t>Existe acompanhamento e mensuração dos riscos na fase de gestão contratual</w:t>
            </w:r>
            <w:r w:rsidRPr="00854226">
              <w:rPr>
                <w:rFonts w:ascii="Arial" w:eastAsia="Times New Roman" w:hAnsi="Arial" w:cs="Arial"/>
                <w:bCs/>
                <w:sz w:val="20"/>
                <w:szCs w:val="20"/>
                <w:lang w:eastAsia="pt-BR"/>
              </w:rPr>
              <w:t>?</w:t>
            </w:r>
          </w:p>
        </w:tc>
        <w:tc>
          <w:tcPr>
            <w:tcW w:w="815" w:type="pct"/>
            <w:tcBorders>
              <w:top w:val="single" w:sz="4" w:space="0" w:color="auto"/>
              <w:left w:val="nil"/>
              <w:bottom w:val="single" w:sz="4" w:space="0" w:color="auto"/>
              <w:right w:val="single" w:sz="4" w:space="0" w:color="auto"/>
            </w:tcBorders>
            <w:shd w:val="clear" w:color="auto" w:fill="FFFFFF" w:themeFill="background1"/>
            <w:vAlign w:val="center"/>
          </w:tcPr>
          <w:p w14:paraId="7222E742" w14:textId="111379F7" w:rsidR="00EF6728" w:rsidRDefault="00EF6728" w:rsidP="00523FA4">
            <w:pPr>
              <w:spacing w:after="0" w:line="240" w:lineRule="auto"/>
              <w:jc w:val="both"/>
              <w:rPr>
                <w:rFonts w:ascii="CIDFont+F2" w:hAnsi="CIDFont+F2" w:cs="CIDFont+F2"/>
                <w:b/>
                <w:bCs/>
                <w:sz w:val="19"/>
                <w:szCs w:val="19"/>
              </w:rPr>
            </w:pPr>
            <w:r>
              <w:rPr>
                <w:rFonts w:ascii="CIDFont+F2" w:hAnsi="CIDFont+F2" w:cs="CIDFont+F2"/>
                <w:b/>
                <w:bCs/>
                <w:sz w:val="19"/>
                <w:szCs w:val="19"/>
              </w:rPr>
              <w:t xml:space="preserve">7.1 </w:t>
            </w:r>
            <w:r>
              <w:rPr>
                <w:rFonts w:ascii="CIDFont+F2" w:hAnsi="CIDFont+F2" w:cs="CIDFont+F2"/>
                <w:bCs/>
                <w:sz w:val="19"/>
                <w:szCs w:val="19"/>
              </w:rPr>
              <w:t>Parâmetros e indicadores utilizados para acompanhamento e mensuração dos riscos da contratação.</w:t>
            </w:r>
          </w:p>
        </w:tc>
        <w:tc>
          <w:tcPr>
            <w:tcW w:w="832" w:type="pct"/>
            <w:tcBorders>
              <w:top w:val="single" w:sz="4" w:space="0" w:color="auto"/>
              <w:left w:val="nil"/>
              <w:bottom w:val="single" w:sz="4" w:space="0" w:color="auto"/>
              <w:right w:val="single" w:sz="4" w:space="0" w:color="auto"/>
            </w:tcBorders>
            <w:shd w:val="clear" w:color="auto" w:fill="FFFFFF" w:themeFill="background1"/>
            <w:vAlign w:val="center"/>
          </w:tcPr>
          <w:p w14:paraId="496CD5AC" w14:textId="77777777" w:rsidR="00EF6728" w:rsidRPr="00F70ABF" w:rsidRDefault="00EF6728" w:rsidP="255517B5">
            <w:pPr>
              <w:spacing w:after="0" w:line="240" w:lineRule="auto"/>
              <w:jc w:val="both"/>
              <w:rPr>
                <w:rFonts w:ascii="CIDFont+F2" w:eastAsia="CIDFont+F2" w:hAnsi="CIDFont+F2" w:cs="CIDFont+F2"/>
                <w:sz w:val="19"/>
                <w:szCs w:val="19"/>
              </w:rPr>
            </w:pPr>
            <w:r w:rsidRPr="255517B5">
              <w:rPr>
                <w:rFonts w:ascii="CIDFont+F2" w:eastAsia="CIDFont+F2" w:hAnsi="CIDFont+F2" w:cs="CIDFont+F2"/>
                <w:sz w:val="19"/>
                <w:szCs w:val="19"/>
              </w:rPr>
              <w:t>Processo administrativo referente à contratação;</w:t>
            </w:r>
          </w:p>
          <w:p w14:paraId="6F4E0451" w14:textId="77777777" w:rsidR="00EF6728" w:rsidRPr="00F70ABF" w:rsidRDefault="00EF6728" w:rsidP="255517B5">
            <w:pPr>
              <w:spacing w:after="0" w:line="240" w:lineRule="auto"/>
              <w:jc w:val="both"/>
              <w:rPr>
                <w:rFonts w:ascii="CIDFont+F2" w:eastAsia="CIDFont+F2" w:hAnsi="CIDFont+F2" w:cs="CIDFont+F2"/>
                <w:sz w:val="19"/>
                <w:szCs w:val="19"/>
              </w:rPr>
            </w:pPr>
          </w:p>
          <w:p w14:paraId="400ED519" w14:textId="1F0899A7" w:rsidR="00EF6728" w:rsidRPr="00F70ABF" w:rsidRDefault="00EF6728" w:rsidP="255517B5">
            <w:pPr>
              <w:spacing w:after="0" w:line="240" w:lineRule="auto"/>
              <w:jc w:val="both"/>
              <w:rPr>
                <w:rFonts w:ascii="CIDFont+F2" w:eastAsia="CIDFont+F2" w:hAnsi="CIDFont+F2" w:cs="CIDFont+F2"/>
                <w:sz w:val="19"/>
                <w:szCs w:val="19"/>
              </w:rPr>
            </w:pPr>
            <w:r w:rsidRPr="255517B5">
              <w:rPr>
                <w:rFonts w:ascii="CIDFont+F2" w:eastAsia="CIDFont+F2" w:hAnsi="CIDFont+F2" w:cs="CIDFont+F2"/>
                <w:sz w:val="19"/>
                <w:szCs w:val="19"/>
              </w:rPr>
              <w:t>Indicadores para acompanhamento dos riscos.</w:t>
            </w:r>
          </w:p>
        </w:tc>
        <w:tc>
          <w:tcPr>
            <w:tcW w:w="1451" w:type="pct"/>
            <w:tcBorders>
              <w:top w:val="single" w:sz="4" w:space="0" w:color="auto"/>
              <w:left w:val="nil"/>
              <w:bottom w:val="single" w:sz="4" w:space="0" w:color="auto"/>
              <w:right w:val="single" w:sz="8" w:space="0" w:color="auto"/>
            </w:tcBorders>
            <w:shd w:val="clear" w:color="auto" w:fill="FFFFFF" w:themeFill="background1"/>
            <w:vAlign w:val="center"/>
          </w:tcPr>
          <w:p w14:paraId="1411FF52" w14:textId="6DA536A5" w:rsidR="00EF6728" w:rsidRPr="00C02F87" w:rsidRDefault="00EF6728" w:rsidP="0088513B">
            <w:pPr>
              <w:spacing w:after="0" w:line="240" w:lineRule="auto"/>
              <w:rPr>
                <w:rFonts w:ascii="CIDFont+F2" w:eastAsia="CIDFont+F2" w:hAnsi="CIDFont+F2" w:cs="CIDFont+F2"/>
                <w:sz w:val="19"/>
                <w:szCs w:val="19"/>
              </w:rPr>
            </w:pPr>
            <w:r>
              <w:rPr>
                <w:rFonts w:ascii="Arial" w:eastAsia="Times New Roman" w:hAnsi="Arial" w:cs="Arial"/>
                <w:b/>
                <w:bCs/>
                <w:sz w:val="20"/>
                <w:szCs w:val="20"/>
                <w:lang w:eastAsia="pt-BR"/>
              </w:rPr>
              <w:t>7</w:t>
            </w:r>
            <w:r w:rsidRPr="255517B5">
              <w:rPr>
                <w:rFonts w:ascii="Arial" w:eastAsia="Times New Roman" w:hAnsi="Arial" w:cs="Arial"/>
                <w:b/>
                <w:bCs/>
                <w:sz w:val="20"/>
                <w:szCs w:val="20"/>
                <w:lang w:eastAsia="pt-BR"/>
              </w:rPr>
              <w:t>.1 Verificar se os riscos estão sendo acompanhados e qual a métrica utilizada.</w:t>
            </w:r>
          </w:p>
        </w:tc>
        <w:tc>
          <w:tcPr>
            <w:tcW w:w="1110" w:type="pct"/>
            <w:tcBorders>
              <w:top w:val="single" w:sz="4" w:space="0" w:color="auto"/>
              <w:left w:val="nil"/>
              <w:bottom w:val="single" w:sz="4" w:space="0" w:color="auto"/>
              <w:right w:val="single" w:sz="8" w:space="0" w:color="auto"/>
            </w:tcBorders>
            <w:shd w:val="clear" w:color="auto" w:fill="FFFFFF" w:themeFill="background1"/>
            <w:vAlign w:val="center"/>
          </w:tcPr>
          <w:p w14:paraId="73176212" w14:textId="77777777" w:rsidR="00EF6728" w:rsidRPr="00F70ABF" w:rsidRDefault="00EF6728" w:rsidP="255517B5">
            <w:pPr>
              <w:spacing w:after="0" w:line="240" w:lineRule="auto"/>
              <w:rPr>
                <w:rFonts w:ascii="Arial" w:eastAsia="Times New Roman" w:hAnsi="Arial" w:cs="Arial"/>
                <w:sz w:val="20"/>
                <w:szCs w:val="20"/>
                <w:lang w:eastAsia="pt-BR"/>
              </w:rPr>
            </w:pPr>
            <w:r w:rsidRPr="255517B5">
              <w:rPr>
                <w:rFonts w:ascii="Arial" w:eastAsia="Times New Roman" w:hAnsi="Arial" w:cs="Arial"/>
                <w:sz w:val="20"/>
                <w:szCs w:val="20"/>
                <w:lang w:eastAsia="pt-BR"/>
              </w:rPr>
              <w:t>A.1. Métrica de indicadores inadequada para acompanhamento dos riscos.</w:t>
            </w:r>
          </w:p>
          <w:p w14:paraId="631A4300" w14:textId="77777777" w:rsidR="00EF6728" w:rsidRPr="00F70ABF" w:rsidRDefault="00EF6728" w:rsidP="255517B5">
            <w:pPr>
              <w:spacing w:after="0" w:line="240" w:lineRule="auto"/>
              <w:rPr>
                <w:rFonts w:ascii="Arial" w:eastAsia="Times New Roman" w:hAnsi="Arial" w:cs="Arial"/>
                <w:sz w:val="20"/>
                <w:szCs w:val="20"/>
                <w:lang w:eastAsia="pt-BR"/>
              </w:rPr>
            </w:pPr>
          </w:p>
          <w:p w14:paraId="117C9B19" w14:textId="01893796" w:rsidR="00EF6728" w:rsidRPr="00C02F87" w:rsidRDefault="00EF6728" w:rsidP="00C02F87">
            <w:pPr>
              <w:spacing w:after="0" w:line="240" w:lineRule="auto"/>
              <w:rPr>
                <w:rFonts w:ascii="CIDFont+F2" w:eastAsia="CIDFont+F2" w:hAnsi="CIDFont+F2" w:cs="CIDFont+F2"/>
                <w:sz w:val="19"/>
                <w:szCs w:val="19"/>
              </w:rPr>
            </w:pPr>
            <w:r w:rsidRPr="255517B5">
              <w:rPr>
                <w:rFonts w:ascii="Arial" w:eastAsia="Times New Roman" w:hAnsi="Arial" w:cs="Arial"/>
                <w:sz w:val="20"/>
                <w:szCs w:val="20"/>
                <w:lang w:eastAsia="pt-BR"/>
              </w:rPr>
              <w:t>A.2. Riscos injustificadamente altos.</w:t>
            </w:r>
          </w:p>
        </w:tc>
      </w:tr>
      <w:tr w:rsidR="00EF6728" w:rsidRPr="00485781" w14:paraId="5A679274" w14:textId="77777777" w:rsidTr="00903A63">
        <w:trPr>
          <w:trHeight w:val="1863"/>
        </w:trPr>
        <w:tc>
          <w:tcPr>
            <w:tcW w:w="792" w:type="pct"/>
            <w:tcBorders>
              <w:top w:val="single" w:sz="8" w:space="0" w:color="auto"/>
              <w:left w:val="single" w:sz="8" w:space="0" w:color="auto"/>
              <w:bottom w:val="single" w:sz="8" w:space="0" w:color="auto"/>
              <w:right w:val="single" w:sz="8" w:space="0" w:color="000000" w:themeColor="text1"/>
            </w:tcBorders>
            <w:shd w:val="clear" w:color="auto" w:fill="auto"/>
            <w:vAlign w:val="center"/>
          </w:tcPr>
          <w:p w14:paraId="243E6E86" w14:textId="4FDCF087" w:rsidR="00EF6728" w:rsidRDefault="00EF6728" w:rsidP="00024542">
            <w:pPr>
              <w:autoSpaceDE w:val="0"/>
              <w:autoSpaceDN w:val="0"/>
              <w:adjustRightInd w:val="0"/>
              <w:spacing w:after="0" w:line="240" w:lineRule="auto"/>
              <w:jc w:val="both"/>
              <w:rPr>
                <w:rFonts w:ascii="Arial" w:eastAsia="Times New Roman" w:hAnsi="Arial" w:cs="Arial"/>
                <w:b/>
                <w:bCs/>
                <w:sz w:val="20"/>
                <w:szCs w:val="20"/>
                <w:lang w:eastAsia="pt-BR"/>
              </w:rPr>
            </w:pPr>
            <w:r>
              <w:rPr>
                <w:rFonts w:ascii="Arial" w:eastAsia="Times New Roman" w:hAnsi="Arial" w:cs="Arial"/>
                <w:b/>
                <w:bCs/>
                <w:sz w:val="20"/>
                <w:szCs w:val="20"/>
                <w:lang w:eastAsia="pt-BR"/>
              </w:rPr>
              <w:t xml:space="preserve">Questão 8: </w:t>
            </w:r>
            <w:r>
              <w:rPr>
                <w:rFonts w:ascii="Arial" w:eastAsia="Times New Roman" w:hAnsi="Arial" w:cs="Arial"/>
                <w:bCs/>
                <w:sz w:val="20"/>
                <w:szCs w:val="20"/>
                <w:lang w:eastAsia="pt-BR"/>
              </w:rPr>
              <w:t>As contratações obedeceram às normas legais concernentes à transparência</w:t>
            </w:r>
            <w:r w:rsidRPr="00854226">
              <w:rPr>
                <w:rFonts w:ascii="Arial" w:eastAsia="Times New Roman" w:hAnsi="Arial" w:cs="Arial"/>
                <w:bCs/>
                <w:sz w:val="20"/>
                <w:szCs w:val="20"/>
                <w:lang w:eastAsia="pt-BR"/>
              </w:rPr>
              <w:t>?</w:t>
            </w:r>
          </w:p>
        </w:tc>
        <w:tc>
          <w:tcPr>
            <w:tcW w:w="815" w:type="pct"/>
            <w:tcBorders>
              <w:top w:val="single" w:sz="4" w:space="0" w:color="auto"/>
              <w:left w:val="nil"/>
              <w:bottom w:val="single" w:sz="4" w:space="0" w:color="auto"/>
              <w:right w:val="single" w:sz="4" w:space="0" w:color="auto"/>
            </w:tcBorders>
            <w:shd w:val="clear" w:color="auto" w:fill="FFFFFF" w:themeFill="background1"/>
            <w:vAlign w:val="center"/>
          </w:tcPr>
          <w:p w14:paraId="0A22CAD2" w14:textId="42C78D45" w:rsidR="00EF6728" w:rsidRDefault="00EF6728" w:rsidP="00024542">
            <w:pPr>
              <w:spacing w:after="0" w:line="240" w:lineRule="auto"/>
              <w:jc w:val="both"/>
              <w:rPr>
                <w:rFonts w:ascii="CIDFont+F2" w:hAnsi="CIDFont+F2" w:cs="CIDFont+F2"/>
                <w:b/>
                <w:bCs/>
                <w:sz w:val="19"/>
                <w:szCs w:val="19"/>
              </w:rPr>
            </w:pPr>
            <w:r>
              <w:rPr>
                <w:rFonts w:ascii="CIDFont+F2" w:hAnsi="CIDFont+F2" w:cs="CIDFont+F2"/>
                <w:b/>
                <w:bCs/>
                <w:sz w:val="19"/>
                <w:szCs w:val="19"/>
              </w:rPr>
              <w:t>8</w:t>
            </w:r>
            <w:r w:rsidRPr="255517B5">
              <w:rPr>
                <w:rFonts w:ascii="CIDFont+F2" w:hAnsi="CIDFont+F2" w:cs="CIDFont+F2"/>
                <w:b/>
                <w:bCs/>
                <w:sz w:val="19"/>
                <w:szCs w:val="19"/>
              </w:rPr>
              <w:t xml:space="preserve">.1 </w:t>
            </w:r>
            <w:r w:rsidRPr="255517B5">
              <w:rPr>
                <w:rFonts w:ascii="CIDFont+F2" w:hAnsi="CIDFont+F2" w:cs="CIDFont+F2"/>
                <w:sz w:val="19"/>
                <w:szCs w:val="19"/>
              </w:rPr>
              <w:t>Se foi dada a devida transparência em sítios eletrônicos e/ou condições de transparência obedecidas.</w:t>
            </w:r>
          </w:p>
        </w:tc>
        <w:tc>
          <w:tcPr>
            <w:tcW w:w="832" w:type="pct"/>
            <w:tcBorders>
              <w:top w:val="single" w:sz="4" w:space="0" w:color="auto"/>
              <w:left w:val="nil"/>
              <w:bottom w:val="single" w:sz="4" w:space="0" w:color="auto"/>
              <w:right w:val="single" w:sz="4" w:space="0" w:color="auto"/>
            </w:tcBorders>
            <w:shd w:val="clear" w:color="auto" w:fill="FFFFFF" w:themeFill="background1"/>
            <w:vAlign w:val="center"/>
          </w:tcPr>
          <w:p w14:paraId="73CBA058" w14:textId="4604ED52" w:rsidR="00EF6728" w:rsidRPr="00F70ABF" w:rsidRDefault="00EF6728" w:rsidP="255517B5">
            <w:pPr>
              <w:spacing w:after="0" w:line="240" w:lineRule="auto"/>
              <w:jc w:val="both"/>
              <w:rPr>
                <w:rFonts w:ascii="CIDFont+F2" w:hAnsi="CIDFont+F2" w:cs="CIDFont+F2"/>
                <w:b/>
                <w:bCs/>
                <w:sz w:val="19"/>
                <w:szCs w:val="19"/>
              </w:rPr>
            </w:pPr>
            <w:r w:rsidRPr="255517B5">
              <w:rPr>
                <w:rFonts w:ascii="CIDFont+F2" w:hAnsi="CIDFont+F2" w:cs="CIDFont+F2"/>
                <w:sz w:val="19"/>
                <w:szCs w:val="19"/>
              </w:rPr>
              <w:t>Sítios eletrônicos e/ou condições de transparência obedecidas</w:t>
            </w:r>
            <w:r w:rsidRPr="255517B5">
              <w:rPr>
                <w:rFonts w:ascii="CIDFont+F2" w:eastAsia="CIDFont+F2" w:hAnsi="CIDFont+F2" w:cs="CIDFont+F2"/>
                <w:sz w:val="19"/>
                <w:szCs w:val="19"/>
              </w:rPr>
              <w:t>.</w:t>
            </w:r>
          </w:p>
        </w:tc>
        <w:tc>
          <w:tcPr>
            <w:tcW w:w="1451" w:type="pct"/>
            <w:tcBorders>
              <w:top w:val="single" w:sz="4" w:space="0" w:color="auto"/>
              <w:left w:val="nil"/>
              <w:bottom w:val="single" w:sz="4" w:space="0" w:color="auto"/>
              <w:right w:val="single" w:sz="8" w:space="0" w:color="auto"/>
            </w:tcBorders>
            <w:shd w:val="clear" w:color="auto" w:fill="FFFFFF" w:themeFill="background1"/>
            <w:vAlign w:val="center"/>
          </w:tcPr>
          <w:p w14:paraId="65D349CD" w14:textId="5A37A74B" w:rsidR="00EF6728" w:rsidRPr="00F70ABF" w:rsidRDefault="00EF6728" w:rsidP="255517B5">
            <w:pPr>
              <w:spacing w:after="0" w:line="240" w:lineRule="auto"/>
              <w:rPr>
                <w:rFonts w:ascii="Arial" w:eastAsia="Times New Roman" w:hAnsi="Arial" w:cs="Arial"/>
                <w:b/>
                <w:bCs/>
                <w:sz w:val="20"/>
                <w:szCs w:val="20"/>
                <w:lang w:eastAsia="pt-BR"/>
              </w:rPr>
            </w:pPr>
            <w:r>
              <w:rPr>
                <w:rFonts w:ascii="Arial" w:eastAsia="Times New Roman" w:hAnsi="Arial" w:cs="Arial"/>
                <w:b/>
                <w:bCs/>
                <w:sz w:val="20"/>
                <w:szCs w:val="20"/>
                <w:lang w:eastAsia="pt-BR"/>
              </w:rPr>
              <w:t>8</w:t>
            </w:r>
            <w:r w:rsidRPr="255517B5">
              <w:rPr>
                <w:rFonts w:ascii="Arial" w:eastAsia="Times New Roman" w:hAnsi="Arial" w:cs="Arial"/>
                <w:b/>
                <w:bCs/>
                <w:sz w:val="20"/>
                <w:szCs w:val="20"/>
                <w:lang w:eastAsia="pt-BR"/>
              </w:rPr>
              <w:t>.1 Verificar se atribuiu a devida transparência à contratação.</w:t>
            </w:r>
          </w:p>
        </w:tc>
        <w:tc>
          <w:tcPr>
            <w:tcW w:w="1110" w:type="pct"/>
            <w:tcBorders>
              <w:top w:val="single" w:sz="4" w:space="0" w:color="auto"/>
              <w:left w:val="nil"/>
              <w:bottom w:val="single" w:sz="4" w:space="0" w:color="auto"/>
              <w:right w:val="single" w:sz="8" w:space="0" w:color="auto"/>
            </w:tcBorders>
            <w:shd w:val="clear" w:color="auto" w:fill="FFFFFF" w:themeFill="background1"/>
            <w:vAlign w:val="center"/>
          </w:tcPr>
          <w:p w14:paraId="75C324CC" w14:textId="34558231" w:rsidR="00EF6728" w:rsidRPr="00C02F87" w:rsidRDefault="00EF6728" w:rsidP="255517B5">
            <w:pPr>
              <w:spacing w:after="0" w:line="240" w:lineRule="auto"/>
              <w:rPr>
                <w:rFonts w:ascii="CIDFont+F2" w:eastAsia="CIDFont+F2" w:hAnsi="CIDFont+F2" w:cs="CIDFont+F2"/>
                <w:sz w:val="19"/>
                <w:szCs w:val="19"/>
              </w:rPr>
            </w:pPr>
            <w:r w:rsidRPr="255517B5">
              <w:rPr>
                <w:rFonts w:ascii="Arial" w:eastAsia="Times New Roman" w:hAnsi="Arial" w:cs="Arial"/>
                <w:sz w:val="20"/>
                <w:szCs w:val="20"/>
                <w:lang w:eastAsia="pt-BR"/>
              </w:rPr>
              <w:t>A.1. Não ter sido dada a devida transparência à contratação.</w:t>
            </w:r>
          </w:p>
        </w:tc>
      </w:tr>
      <w:tr w:rsidR="00903A63" w14:paraId="6577AE84" w14:textId="77777777" w:rsidTr="00903A63">
        <w:trPr>
          <w:trHeight w:val="1863"/>
        </w:trPr>
        <w:tc>
          <w:tcPr>
            <w:tcW w:w="792" w:type="pct"/>
            <w:tcBorders>
              <w:top w:val="single" w:sz="8" w:space="0" w:color="auto"/>
              <w:left w:val="single" w:sz="8" w:space="0" w:color="auto"/>
              <w:bottom w:val="single" w:sz="8" w:space="0" w:color="auto"/>
              <w:right w:val="single" w:sz="8" w:space="0" w:color="000000" w:themeColor="text1"/>
            </w:tcBorders>
            <w:shd w:val="clear" w:color="auto" w:fill="auto"/>
            <w:vAlign w:val="center"/>
          </w:tcPr>
          <w:p w14:paraId="775860D3" w14:textId="7C00E321" w:rsidR="00903A63" w:rsidRPr="00FB0761" w:rsidRDefault="00903A63" w:rsidP="00EC5BA2">
            <w:pPr>
              <w:spacing w:line="240" w:lineRule="auto"/>
              <w:jc w:val="both"/>
              <w:rPr>
                <w:rFonts w:ascii="Arial" w:eastAsia="Times New Roman" w:hAnsi="Arial" w:cs="Arial"/>
                <w:b/>
                <w:bCs/>
                <w:color w:val="FF0000"/>
                <w:sz w:val="20"/>
                <w:szCs w:val="20"/>
                <w:lang w:eastAsia="pt-BR"/>
              </w:rPr>
            </w:pPr>
            <w:r w:rsidRPr="00FB0761">
              <w:rPr>
                <w:rFonts w:ascii="Arial" w:eastAsia="Times New Roman" w:hAnsi="Arial" w:cs="Arial"/>
                <w:b/>
                <w:bCs/>
                <w:sz w:val="20"/>
                <w:szCs w:val="20"/>
                <w:lang w:eastAsia="pt-BR"/>
              </w:rPr>
              <w:t xml:space="preserve">Questão 9: </w:t>
            </w:r>
            <w:r w:rsidRPr="00FB0761">
              <w:t>A Administração adotou providências nos casos de descumprimento de avença por parte do contratado?</w:t>
            </w:r>
          </w:p>
        </w:tc>
        <w:tc>
          <w:tcPr>
            <w:tcW w:w="815" w:type="pct"/>
            <w:tcBorders>
              <w:top w:val="single" w:sz="4" w:space="0" w:color="auto"/>
              <w:left w:val="nil"/>
              <w:bottom w:val="single" w:sz="8" w:space="0" w:color="auto"/>
              <w:right w:val="single" w:sz="4" w:space="0" w:color="auto"/>
            </w:tcBorders>
            <w:shd w:val="clear" w:color="auto" w:fill="FFFFFF" w:themeFill="background1"/>
            <w:vAlign w:val="center"/>
          </w:tcPr>
          <w:p w14:paraId="31C414A5" w14:textId="7A2AA16D" w:rsidR="00903A63" w:rsidRPr="00FB0761" w:rsidRDefault="00903A63" w:rsidP="255517B5">
            <w:pPr>
              <w:spacing w:after="0" w:line="240" w:lineRule="auto"/>
              <w:jc w:val="both"/>
            </w:pPr>
            <w:r w:rsidRPr="00FB0761">
              <w:t>9.1 Cláusulas contratuais, especialmente as relativas:</w:t>
            </w:r>
          </w:p>
          <w:p w14:paraId="4A58DB27" w14:textId="77777777" w:rsidR="00903A63" w:rsidRPr="00FB0761" w:rsidRDefault="00903A63" w:rsidP="255517B5">
            <w:pPr>
              <w:spacing w:after="0" w:line="240" w:lineRule="auto"/>
              <w:jc w:val="both"/>
            </w:pPr>
          </w:p>
          <w:p w14:paraId="4DDC3F82" w14:textId="60E10ECE" w:rsidR="00903A63" w:rsidRPr="00FB0761" w:rsidRDefault="00903A63" w:rsidP="255517B5">
            <w:pPr>
              <w:spacing w:after="0" w:line="240" w:lineRule="auto"/>
              <w:jc w:val="both"/>
            </w:pPr>
            <w:r w:rsidRPr="00FB0761">
              <w:t xml:space="preserve"> 9.1.1 Ao objeto e seus elementos característicos; </w:t>
            </w:r>
          </w:p>
          <w:p w14:paraId="3501E2AF" w14:textId="77777777" w:rsidR="00903A63" w:rsidRPr="00FB0761" w:rsidRDefault="00903A63" w:rsidP="255517B5">
            <w:pPr>
              <w:spacing w:after="0" w:line="240" w:lineRule="auto"/>
              <w:jc w:val="both"/>
            </w:pPr>
          </w:p>
          <w:p w14:paraId="157D3DFD" w14:textId="6B723074" w:rsidR="00903A63" w:rsidRPr="00FB0761" w:rsidRDefault="00903A63" w:rsidP="255517B5">
            <w:pPr>
              <w:spacing w:after="0" w:line="240" w:lineRule="auto"/>
              <w:jc w:val="both"/>
            </w:pPr>
            <w:r w:rsidRPr="00FB0761">
              <w:t xml:space="preserve">9.1.2 Ao regime de execução ou a forma de fornecimento; </w:t>
            </w:r>
          </w:p>
          <w:p w14:paraId="00BFCBA3" w14:textId="77777777" w:rsidR="00903A63" w:rsidRPr="00FB0761" w:rsidRDefault="00903A63" w:rsidP="255517B5">
            <w:pPr>
              <w:spacing w:after="0" w:line="240" w:lineRule="auto"/>
              <w:jc w:val="both"/>
            </w:pPr>
          </w:p>
          <w:p w14:paraId="58F3CC95" w14:textId="73F64BC9" w:rsidR="00903A63" w:rsidRPr="00FB0761" w:rsidRDefault="00903A63" w:rsidP="255517B5">
            <w:pPr>
              <w:spacing w:after="0" w:line="240" w:lineRule="auto"/>
              <w:jc w:val="both"/>
            </w:pPr>
            <w:r w:rsidRPr="00FB0761">
              <w:t>9.1.3 Aos prazos de início de etapas de execução, de conclusão, de entrega, de observação e de recebimento definitivo, conforme o caso;</w:t>
            </w:r>
          </w:p>
          <w:p w14:paraId="1BFC5BF4" w14:textId="77777777" w:rsidR="00903A63" w:rsidRPr="00FB0761" w:rsidRDefault="00903A63" w:rsidP="255517B5">
            <w:pPr>
              <w:spacing w:after="0" w:line="240" w:lineRule="auto"/>
              <w:jc w:val="both"/>
            </w:pPr>
          </w:p>
          <w:p w14:paraId="3B606D31" w14:textId="4DAFA51E" w:rsidR="00903A63" w:rsidRPr="00FB0761" w:rsidRDefault="00903A63" w:rsidP="255517B5">
            <w:pPr>
              <w:spacing w:after="0" w:line="240" w:lineRule="auto"/>
              <w:jc w:val="both"/>
            </w:pPr>
            <w:r w:rsidRPr="00FB0761">
              <w:t xml:space="preserve">9.1.4 Aos direitos e as responsabilidades das partes, as penalidades cabíveis e os valores das multas. </w:t>
            </w:r>
          </w:p>
          <w:p w14:paraId="7D49CA90" w14:textId="77777777" w:rsidR="00903A63" w:rsidRPr="00FB0761" w:rsidRDefault="00903A63" w:rsidP="255517B5">
            <w:pPr>
              <w:spacing w:after="0" w:line="240" w:lineRule="auto"/>
              <w:jc w:val="both"/>
            </w:pPr>
          </w:p>
          <w:p w14:paraId="12ECE762" w14:textId="1F13C500" w:rsidR="00903A63" w:rsidRPr="00FB0761" w:rsidRDefault="00903A63" w:rsidP="255517B5">
            <w:pPr>
              <w:spacing w:after="0" w:line="240" w:lineRule="auto"/>
              <w:jc w:val="both"/>
            </w:pPr>
            <w:r w:rsidRPr="00FB0761">
              <w:t xml:space="preserve">9.2 Relatórios de Auditoria Interna. </w:t>
            </w:r>
          </w:p>
          <w:p w14:paraId="257551D3" w14:textId="77777777" w:rsidR="00903A63" w:rsidRPr="00FB0761" w:rsidRDefault="00903A63" w:rsidP="255517B5">
            <w:pPr>
              <w:spacing w:after="0" w:line="240" w:lineRule="auto"/>
              <w:jc w:val="both"/>
            </w:pPr>
          </w:p>
          <w:p w14:paraId="20D0E079" w14:textId="486AD3D6" w:rsidR="00903A63" w:rsidRPr="00FB0761" w:rsidRDefault="00903A63" w:rsidP="255517B5">
            <w:pPr>
              <w:spacing w:after="0" w:line="240" w:lineRule="auto"/>
              <w:jc w:val="both"/>
            </w:pPr>
            <w:r w:rsidRPr="00FB0761">
              <w:t xml:space="preserve">9.3 Providências adotadas no caso de descumprimento do contrato. </w:t>
            </w:r>
          </w:p>
          <w:p w14:paraId="08404D1D" w14:textId="77777777" w:rsidR="00903A63" w:rsidRPr="00FB0761" w:rsidRDefault="00903A63" w:rsidP="255517B5">
            <w:pPr>
              <w:spacing w:after="0" w:line="240" w:lineRule="auto"/>
              <w:jc w:val="both"/>
            </w:pPr>
          </w:p>
          <w:p w14:paraId="25DB0C22" w14:textId="61628991" w:rsidR="00903A63" w:rsidRPr="00FB0761" w:rsidRDefault="00903A63" w:rsidP="255517B5">
            <w:pPr>
              <w:spacing w:after="0" w:line="240" w:lineRule="auto"/>
              <w:jc w:val="both"/>
            </w:pPr>
            <w:r w:rsidRPr="00FB0761">
              <w:t xml:space="preserve">9.4 Informações relativas à execução do </w:t>
            </w:r>
            <w:r w:rsidRPr="00FB0761">
              <w:lastRenderedPageBreak/>
              <w:t xml:space="preserve">contrato. </w:t>
            </w:r>
          </w:p>
          <w:p w14:paraId="5F6D2979" w14:textId="77777777" w:rsidR="00903A63" w:rsidRPr="00FB0761" w:rsidRDefault="00903A63" w:rsidP="255517B5">
            <w:pPr>
              <w:spacing w:after="0" w:line="240" w:lineRule="auto"/>
              <w:jc w:val="both"/>
            </w:pPr>
          </w:p>
          <w:p w14:paraId="6709EE9B" w14:textId="53D1895F" w:rsidR="00903A63" w:rsidRPr="00FB0761" w:rsidRDefault="00903A63" w:rsidP="200C5DA7">
            <w:pPr>
              <w:spacing w:line="240" w:lineRule="auto"/>
              <w:jc w:val="both"/>
              <w:rPr>
                <w:rFonts w:ascii="CIDFont+F2" w:hAnsi="CIDFont+F2" w:cs="CIDFont+F2"/>
                <w:color w:val="FF0000"/>
                <w:sz w:val="19"/>
                <w:szCs w:val="19"/>
              </w:rPr>
            </w:pPr>
            <w:r w:rsidRPr="00FB0761">
              <w:t>9.5 Pessoa ou equipe responsável pela fiscalização do contrato.</w:t>
            </w:r>
          </w:p>
        </w:tc>
        <w:tc>
          <w:tcPr>
            <w:tcW w:w="832" w:type="pct"/>
            <w:tcBorders>
              <w:top w:val="single" w:sz="4" w:space="0" w:color="auto"/>
              <w:left w:val="nil"/>
              <w:bottom w:val="single" w:sz="8" w:space="0" w:color="auto"/>
              <w:right w:val="single" w:sz="4" w:space="0" w:color="auto"/>
            </w:tcBorders>
            <w:shd w:val="clear" w:color="auto" w:fill="FFFFFF" w:themeFill="background1"/>
            <w:vAlign w:val="center"/>
          </w:tcPr>
          <w:p w14:paraId="2E296FEC" w14:textId="77777777" w:rsidR="00903A63" w:rsidRPr="00FB0761" w:rsidRDefault="00903A63" w:rsidP="255517B5">
            <w:pPr>
              <w:spacing w:line="240" w:lineRule="auto"/>
              <w:jc w:val="both"/>
            </w:pPr>
            <w:r w:rsidRPr="00FB0761">
              <w:lastRenderedPageBreak/>
              <w:t xml:space="preserve">Termo contratual. </w:t>
            </w:r>
          </w:p>
          <w:p w14:paraId="06B78748" w14:textId="77777777" w:rsidR="00903A63" w:rsidRPr="00FB0761" w:rsidRDefault="00903A63" w:rsidP="255517B5">
            <w:pPr>
              <w:spacing w:line="240" w:lineRule="auto"/>
              <w:jc w:val="both"/>
            </w:pPr>
            <w:r w:rsidRPr="00FB0761">
              <w:t xml:space="preserve">Ato de designação formal do fiscal do contrato. </w:t>
            </w:r>
          </w:p>
          <w:p w14:paraId="49CD80C4" w14:textId="77777777" w:rsidR="00903A63" w:rsidRPr="00FB0761" w:rsidRDefault="00903A63" w:rsidP="255517B5">
            <w:pPr>
              <w:spacing w:line="240" w:lineRule="auto"/>
              <w:jc w:val="both"/>
            </w:pPr>
            <w:r w:rsidRPr="00FB0761">
              <w:t xml:space="preserve">Documento de registro de ocorrências, falhas e deficiências na execução </w:t>
            </w:r>
            <w:r w:rsidRPr="00FB0761">
              <w:lastRenderedPageBreak/>
              <w:t xml:space="preserve">do contrato. </w:t>
            </w:r>
          </w:p>
          <w:p w14:paraId="34E9C6A0" w14:textId="77777777" w:rsidR="00903A63" w:rsidRPr="00FB0761" w:rsidRDefault="00903A63" w:rsidP="200C5DA7">
            <w:pPr>
              <w:spacing w:line="240" w:lineRule="auto"/>
              <w:jc w:val="both"/>
            </w:pPr>
            <w:r w:rsidRPr="00FB0761">
              <w:t>Relatórios de Auditoria Interna.</w:t>
            </w:r>
          </w:p>
          <w:p w14:paraId="439A4115" w14:textId="1A5B2010" w:rsidR="00903A63" w:rsidRPr="00FB0761" w:rsidRDefault="00903A63" w:rsidP="200C5DA7">
            <w:pPr>
              <w:spacing w:line="240" w:lineRule="auto"/>
              <w:jc w:val="both"/>
            </w:pPr>
          </w:p>
        </w:tc>
        <w:tc>
          <w:tcPr>
            <w:tcW w:w="1451" w:type="pct"/>
            <w:tcBorders>
              <w:top w:val="single" w:sz="4" w:space="0" w:color="auto"/>
              <w:left w:val="nil"/>
              <w:bottom w:val="single" w:sz="8" w:space="0" w:color="auto"/>
              <w:right w:val="single" w:sz="8" w:space="0" w:color="auto"/>
            </w:tcBorders>
            <w:shd w:val="clear" w:color="auto" w:fill="FFFFFF" w:themeFill="background1"/>
            <w:vAlign w:val="center"/>
          </w:tcPr>
          <w:p w14:paraId="288FE804" w14:textId="77777777" w:rsidR="00903A63" w:rsidRPr="00FB0761" w:rsidRDefault="00903A63" w:rsidP="00C34913">
            <w:pPr>
              <w:spacing w:line="240" w:lineRule="auto"/>
              <w:rPr>
                <w:b/>
              </w:rPr>
            </w:pPr>
            <w:r w:rsidRPr="00FB0761">
              <w:rPr>
                <w:b/>
              </w:rPr>
              <w:lastRenderedPageBreak/>
              <w:t>9.1 Ausência de providências por parte do Órgão/ Entidade em razão do descumprimento de avença por parte do contratado.</w:t>
            </w:r>
          </w:p>
          <w:p w14:paraId="338EB618" w14:textId="49165E40" w:rsidR="00903A63" w:rsidRPr="00FB0761" w:rsidRDefault="00903A63" w:rsidP="00C34913">
            <w:pPr>
              <w:spacing w:line="240" w:lineRule="auto"/>
              <w:rPr>
                <w:rFonts w:ascii="Arial" w:eastAsia="Times New Roman" w:hAnsi="Arial" w:cs="Arial"/>
                <w:b/>
                <w:bCs/>
                <w:color w:val="FF0000"/>
                <w:sz w:val="20"/>
                <w:szCs w:val="20"/>
                <w:lang w:eastAsia="pt-BR"/>
              </w:rPr>
            </w:pPr>
          </w:p>
        </w:tc>
        <w:tc>
          <w:tcPr>
            <w:tcW w:w="1110" w:type="pct"/>
            <w:tcBorders>
              <w:top w:val="single" w:sz="4" w:space="0" w:color="auto"/>
              <w:left w:val="nil"/>
              <w:bottom w:val="single" w:sz="8" w:space="0" w:color="auto"/>
              <w:right w:val="single" w:sz="8" w:space="0" w:color="auto"/>
            </w:tcBorders>
            <w:shd w:val="clear" w:color="auto" w:fill="FFFFFF" w:themeFill="background1"/>
            <w:vAlign w:val="center"/>
          </w:tcPr>
          <w:p w14:paraId="3528917A" w14:textId="72188749" w:rsidR="00903A63" w:rsidRPr="00FB0761" w:rsidRDefault="00FB0761" w:rsidP="255517B5">
            <w:pPr>
              <w:spacing w:after="0" w:line="240" w:lineRule="auto"/>
            </w:pPr>
            <w:r w:rsidRPr="00FB0761">
              <w:t>A</w:t>
            </w:r>
            <w:r w:rsidR="00903A63" w:rsidRPr="00FB0761">
              <w:t xml:space="preserve">1. Identificar no termo contratual ou </w:t>
            </w:r>
            <w:r w:rsidRPr="00FB0761">
              <w:t>similar</w:t>
            </w:r>
            <w:r w:rsidR="00903A63" w:rsidRPr="00FB0761">
              <w:t xml:space="preserve"> às cláusulas relativas ao objeto e seus elementos característicos ao regime de execução ou a forma de fornecimento, aos prazos de início de etapas de execução, de conclusão, de entre</w:t>
            </w:r>
            <w:r w:rsidRPr="00FB0761">
              <w:t xml:space="preserve">ga, de </w:t>
            </w:r>
            <w:r w:rsidRPr="00FB0761">
              <w:lastRenderedPageBreak/>
              <w:t>observação e de recebime</w:t>
            </w:r>
            <w:r w:rsidR="00903A63" w:rsidRPr="00FB0761">
              <w:t xml:space="preserve">nto definitivo, conforme o caso; aos direitos e as responsabilidades das partes, as penalidades cabíveis e os valores das multas. </w:t>
            </w:r>
          </w:p>
          <w:p w14:paraId="7061B335" w14:textId="77777777" w:rsidR="00903A63" w:rsidRPr="00FB0761" w:rsidRDefault="00903A63" w:rsidP="255517B5">
            <w:pPr>
              <w:spacing w:after="0" w:line="240" w:lineRule="auto"/>
            </w:pPr>
          </w:p>
          <w:p w14:paraId="229DB117" w14:textId="77777777" w:rsidR="00FB0761" w:rsidRPr="00FB0761" w:rsidRDefault="00FB0761" w:rsidP="255517B5">
            <w:pPr>
              <w:spacing w:after="0" w:line="240" w:lineRule="auto"/>
            </w:pPr>
            <w:r w:rsidRPr="00FB0761">
              <w:t>A</w:t>
            </w:r>
            <w:r w:rsidR="00903A63" w:rsidRPr="00FB0761">
              <w:t xml:space="preserve">2. Comparar o estabelecido no termo contratual ou similar com o efetivamente realizado. </w:t>
            </w:r>
          </w:p>
          <w:p w14:paraId="7FA04231" w14:textId="77777777" w:rsidR="00FB0761" w:rsidRPr="00FB0761" w:rsidRDefault="00FB0761" w:rsidP="255517B5">
            <w:pPr>
              <w:spacing w:after="0" w:line="240" w:lineRule="auto"/>
            </w:pPr>
          </w:p>
          <w:p w14:paraId="6F24F9CD" w14:textId="421845F1" w:rsidR="00903A63" w:rsidRPr="00FB0761" w:rsidRDefault="00FB0761" w:rsidP="255517B5">
            <w:pPr>
              <w:spacing w:after="0" w:line="240" w:lineRule="auto"/>
            </w:pPr>
            <w:r w:rsidRPr="00FB0761">
              <w:t>A</w:t>
            </w:r>
            <w:r w:rsidR="00903A63" w:rsidRPr="00FB0761">
              <w:t xml:space="preserve">3. Da referida comparação, caso identifique-se achados relacionados ao não-cumprimento do objeto do contrato e/ ou os prazos de execução/fornecimento, solicitar ao órgão/entidade fiscalizado que apresente em documentação hábil as providências adotadas p ara o caso. </w:t>
            </w:r>
          </w:p>
          <w:p w14:paraId="78902FEB" w14:textId="77777777" w:rsidR="00903A63" w:rsidRPr="00FB0761" w:rsidRDefault="00903A63" w:rsidP="255517B5">
            <w:pPr>
              <w:spacing w:after="0" w:line="240" w:lineRule="auto"/>
            </w:pPr>
          </w:p>
          <w:p w14:paraId="0FD41A36" w14:textId="08F3D402" w:rsidR="00903A63" w:rsidRPr="00FB0761" w:rsidRDefault="00903A63" w:rsidP="00C34913">
            <w:pPr>
              <w:spacing w:line="240" w:lineRule="auto"/>
              <w:rPr>
                <w:rFonts w:ascii="CIDFont+F2" w:hAnsi="CIDFont+F2" w:cs="CIDFont+F2"/>
                <w:color w:val="FF0000"/>
                <w:sz w:val="19"/>
                <w:szCs w:val="19"/>
                <w:lang w:eastAsia="pt-BR"/>
              </w:rPr>
            </w:pPr>
            <w:r w:rsidRPr="00FB0761">
              <w:t>4. Caso a Administração tenha sido omissa</w:t>
            </w:r>
            <w:r w:rsidR="00FB0761" w:rsidRPr="00FB0761">
              <w:t xml:space="preserve"> na apuração e aplicação da s</w:t>
            </w:r>
            <w:r w:rsidRPr="00FB0761">
              <w:t xml:space="preserve">anção cabível, fica caracteriza a irregularidade por omissão no dever de apurar e aplicar sanções ao contratado </w:t>
            </w:r>
            <w:r w:rsidRPr="00FB0761">
              <w:lastRenderedPageBreak/>
              <w:t>faltante.</w:t>
            </w:r>
          </w:p>
        </w:tc>
      </w:tr>
    </w:tbl>
    <w:p w14:paraId="4101652C" w14:textId="77777777" w:rsidR="00A23C72" w:rsidRPr="00485781" w:rsidRDefault="00A23C72" w:rsidP="002A0620">
      <w:pPr>
        <w:rPr>
          <w:rFonts w:ascii="Arial" w:hAnsi="Arial" w:cs="Arial"/>
          <w:sz w:val="24"/>
        </w:rPr>
      </w:pPr>
    </w:p>
    <w:sectPr w:rsidR="00A23C72" w:rsidRPr="00485781" w:rsidSect="00CC3996">
      <w:headerReference w:type="default" r:id="rId11"/>
      <w:footerReference w:type="default" r:id="rId12"/>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196BD" w14:textId="77777777" w:rsidR="00812BF6" w:rsidRDefault="00812BF6" w:rsidP="00B529F1">
      <w:pPr>
        <w:spacing w:after="0" w:line="240" w:lineRule="auto"/>
      </w:pPr>
      <w:r>
        <w:separator/>
      </w:r>
    </w:p>
  </w:endnote>
  <w:endnote w:type="continuationSeparator" w:id="0">
    <w:p w14:paraId="6881736D" w14:textId="77777777" w:rsidR="00812BF6" w:rsidRDefault="00812BF6" w:rsidP="00B5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5DA98" w14:textId="77777777" w:rsidR="00485781" w:rsidRDefault="00485781" w:rsidP="00485781">
    <w:pPr>
      <w:pStyle w:val="Rodap"/>
      <w:jc w:val="center"/>
      <w:rPr>
        <w:sz w:val="14"/>
      </w:rPr>
    </w:pPr>
    <w:r>
      <w:rPr>
        <w:sz w:val="14"/>
      </w:rPr>
      <w:t xml:space="preserve">Praça Fonseca Ramos, s/nº - 4º andar - </w:t>
    </w:r>
    <w:r>
      <w:rPr>
        <w:sz w:val="14"/>
      </w:rPr>
      <w:br/>
      <w:t>Rodoviária Governador Roberto Silveira – Centro – Niterói – RJ.</w:t>
    </w:r>
  </w:p>
  <w:p w14:paraId="1FC39945" w14:textId="77777777" w:rsidR="00485781" w:rsidRDefault="00485781">
    <w:pPr>
      <w:pStyle w:val="Rodap"/>
    </w:pPr>
  </w:p>
  <w:p w14:paraId="0562CB0E" w14:textId="77777777" w:rsidR="00485781" w:rsidRDefault="0048578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AE22C" w14:textId="77777777" w:rsidR="00812BF6" w:rsidRDefault="00812BF6" w:rsidP="00B529F1">
      <w:pPr>
        <w:spacing w:after="0" w:line="240" w:lineRule="auto"/>
      </w:pPr>
      <w:r>
        <w:separator/>
      </w:r>
    </w:p>
  </w:footnote>
  <w:footnote w:type="continuationSeparator" w:id="0">
    <w:p w14:paraId="20AB7D3D" w14:textId="77777777" w:rsidR="00812BF6" w:rsidRDefault="00812BF6" w:rsidP="00B52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9056E" w14:textId="77777777" w:rsidR="00485781" w:rsidRDefault="255517B5" w:rsidP="00485781">
    <w:pPr>
      <w:pStyle w:val="Cabealho"/>
      <w:jc w:val="center"/>
    </w:pPr>
    <w:r>
      <w:rPr>
        <w:noProof/>
        <w:lang w:eastAsia="pt-BR"/>
      </w:rPr>
      <w:drawing>
        <wp:inline distT="0" distB="0" distL="0" distR="0" wp14:anchorId="3AE44FB2" wp14:editId="5A7C84FE">
          <wp:extent cx="3533775" cy="809625"/>
          <wp:effectExtent l="0" t="0" r="9525" b="9525"/>
          <wp:docPr id="2118539601" name="Imagem 21" descr="V:\ADMINISTRATIVO CGM\CG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1"/>
                  <pic:cNvPicPr/>
                </pic:nvPicPr>
                <pic:blipFill>
                  <a:blip r:embed="rId1">
                    <a:extLst>
                      <a:ext uri="{28A0092B-C50C-407E-A947-70E740481C1C}">
                        <a14:useLocalDpi xmlns:a14="http://schemas.microsoft.com/office/drawing/2010/main" val="0"/>
                      </a:ext>
                    </a:extLst>
                  </a:blip>
                  <a:stretch>
                    <a:fillRect/>
                  </a:stretch>
                </pic:blipFill>
                <pic:spPr>
                  <a:xfrm>
                    <a:off x="0" y="0"/>
                    <a:ext cx="3533775" cy="809625"/>
                  </a:xfrm>
                  <a:prstGeom prst="rect">
                    <a:avLst/>
                  </a:prstGeom>
                </pic:spPr>
              </pic:pic>
            </a:graphicData>
          </a:graphic>
        </wp:inline>
      </w:drawing>
    </w:r>
  </w:p>
  <w:p w14:paraId="1299C43A" w14:textId="77777777" w:rsidR="00485781" w:rsidRDefault="0048578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7F9B"/>
    <w:multiLevelType w:val="multilevel"/>
    <w:tmpl w:val="77D6CC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81314F8"/>
    <w:multiLevelType w:val="multilevel"/>
    <w:tmpl w:val="52EA5500"/>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B313F0B"/>
    <w:multiLevelType w:val="multilevel"/>
    <w:tmpl w:val="96C217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F11301C"/>
    <w:multiLevelType w:val="multilevel"/>
    <w:tmpl w:val="9CFC0F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6BA0182"/>
    <w:multiLevelType w:val="multilevel"/>
    <w:tmpl w:val="3E2EF740"/>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9AB0111"/>
    <w:multiLevelType w:val="multilevel"/>
    <w:tmpl w:val="501003C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F304B93"/>
    <w:multiLevelType w:val="multilevel"/>
    <w:tmpl w:val="FF3E7D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56D234C"/>
    <w:multiLevelType w:val="multilevel"/>
    <w:tmpl w:val="8DBE4CD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5"/>
  </w:num>
  <w:num w:numId="4">
    <w:abstractNumId w:val="3"/>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996"/>
    <w:rsid w:val="0000087A"/>
    <w:rsid w:val="00014EC8"/>
    <w:rsid w:val="00024542"/>
    <w:rsid w:val="000323E9"/>
    <w:rsid w:val="00032EB0"/>
    <w:rsid w:val="0004445C"/>
    <w:rsid w:val="00062454"/>
    <w:rsid w:val="000C7B1E"/>
    <w:rsid w:val="001220B2"/>
    <w:rsid w:val="00173922"/>
    <w:rsid w:val="001948B2"/>
    <w:rsid w:val="001958CA"/>
    <w:rsid w:val="001B5B10"/>
    <w:rsid w:val="001F5171"/>
    <w:rsid w:val="00215F11"/>
    <w:rsid w:val="00231C11"/>
    <w:rsid w:val="00236C9A"/>
    <w:rsid w:val="002528C3"/>
    <w:rsid w:val="002554D1"/>
    <w:rsid w:val="00267062"/>
    <w:rsid w:val="002A0620"/>
    <w:rsid w:val="002A14AE"/>
    <w:rsid w:val="002B12C0"/>
    <w:rsid w:val="002C0AB2"/>
    <w:rsid w:val="002C7726"/>
    <w:rsid w:val="003644F5"/>
    <w:rsid w:val="003B321C"/>
    <w:rsid w:val="00410367"/>
    <w:rsid w:val="00414572"/>
    <w:rsid w:val="00435DA5"/>
    <w:rsid w:val="00442AE4"/>
    <w:rsid w:val="00445D1D"/>
    <w:rsid w:val="0044798A"/>
    <w:rsid w:val="00485781"/>
    <w:rsid w:val="00496170"/>
    <w:rsid w:val="004A08F7"/>
    <w:rsid w:val="004C6DD5"/>
    <w:rsid w:val="004E2A2E"/>
    <w:rsid w:val="004E6536"/>
    <w:rsid w:val="00502B60"/>
    <w:rsid w:val="005114C9"/>
    <w:rsid w:val="00523FA4"/>
    <w:rsid w:val="00532899"/>
    <w:rsid w:val="00551297"/>
    <w:rsid w:val="005775E7"/>
    <w:rsid w:val="0061483A"/>
    <w:rsid w:val="006537C6"/>
    <w:rsid w:val="00682A14"/>
    <w:rsid w:val="0069370D"/>
    <w:rsid w:val="006E5D93"/>
    <w:rsid w:val="006F352B"/>
    <w:rsid w:val="00725215"/>
    <w:rsid w:val="00770C40"/>
    <w:rsid w:val="00782373"/>
    <w:rsid w:val="007A4D0C"/>
    <w:rsid w:val="007A637C"/>
    <w:rsid w:val="007D746A"/>
    <w:rsid w:val="007E51D9"/>
    <w:rsid w:val="00812BF6"/>
    <w:rsid w:val="00835FCA"/>
    <w:rsid w:val="00854226"/>
    <w:rsid w:val="00854974"/>
    <w:rsid w:val="0088513B"/>
    <w:rsid w:val="008B6D02"/>
    <w:rsid w:val="008D31D5"/>
    <w:rsid w:val="008F0FEA"/>
    <w:rsid w:val="00903A63"/>
    <w:rsid w:val="00966EB7"/>
    <w:rsid w:val="00977B64"/>
    <w:rsid w:val="0099029E"/>
    <w:rsid w:val="009A44F7"/>
    <w:rsid w:val="009F2762"/>
    <w:rsid w:val="00A23C72"/>
    <w:rsid w:val="00A3227A"/>
    <w:rsid w:val="00A82B45"/>
    <w:rsid w:val="00AC5624"/>
    <w:rsid w:val="00AE02AD"/>
    <w:rsid w:val="00B126A0"/>
    <w:rsid w:val="00B232A1"/>
    <w:rsid w:val="00B529F1"/>
    <w:rsid w:val="00BA04C3"/>
    <w:rsid w:val="00C02F87"/>
    <w:rsid w:val="00C34913"/>
    <w:rsid w:val="00C61472"/>
    <w:rsid w:val="00C9718B"/>
    <w:rsid w:val="00CB7A3D"/>
    <w:rsid w:val="00CC3996"/>
    <w:rsid w:val="00CE1B47"/>
    <w:rsid w:val="00D208B7"/>
    <w:rsid w:val="00D445CA"/>
    <w:rsid w:val="00D6053A"/>
    <w:rsid w:val="00D93696"/>
    <w:rsid w:val="00DC48C8"/>
    <w:rsid w:val="00E062BC"/>
    <w:rsid w:val="00E2066D"/>
    <w:rsid w:val="00E23AF1"/>
    <w:rsid w:val="00E278A2"/>
    <w:rsid w:val="00E45DCB"/>
    <w:rsid w:val="00EA56FE"/>
    <w:rsid w:val="00EB55ED"/>
    <w:rsid w:val="00EC5BA2"/>
    <w:rsid w:val="00EF6728"/>
    <w:rsid w:val="00EFD5EA"/>
    <w:rsid w:val="00F05A3B"/>
    <w:rsid w:val="00F22114"/>
    <w:rsid w:val="00F49B50"/>
    <w:rsid w:val="00F70ABF"/>
    <w:rsid w:val="00F77F15"/>
    <w:rsid w:val="00FA190F"/>
    <w:rsid w:val="00FA7478"/>
    <w:rsid w:val="00FB0761"/>
    <w:rsid w:val="00FD72C7"/>
    <w:rsid w:val="00FF2685"/>
    <w:rsid w:val="013620DC"/>
    <w:rsid w:val="013F171B"/>
    <w:rsid w:val="0142FB90"/>
    <w:rsid w:val="01569EFF"/>
    <w:rsid w:val="016B3766"/>
    <w:rsid w:val="018B8B31"/>
    <w:rsid w:val="0239D0F5"/>
    <w:rsid w:val="0287FD7B"/>
    <w:rsid w:val="02E18F34"/>
    <w:rsid w:val="036AD7A9"/>
    <w:rsid w:val="0382DEAB"/>
    <w:rsid w:val="03899CA2"/>
    <w:rsid w:val="03B3130B"/>
    <w:rsid w:val="047187F8"/>
    <w:rsid w:val="048939A7"/>
    <w:rsid w:val="04FC116B"/>
    <w:rsid w:val="05A38392"/>
    <w:rsid w:val="05C943AE"/>
    <w:rsid w:val="063B648E"/>
    <w:rsid w:val="063BAE7D"/>
    <w:rsid w:val="06D6F37F"/>
    <w:rsid w:val="06F50889"/>
    <w:rsid w:val="070F74AE"/>
    <w:rsid w:val="07282B3F"/>
    <w:rsid w:val="0763FF99"/>
    <w:rsid w:val="07757F36"/>
    <w:rsid w:val="082D3E79"/>
    <w:rsid w:val="08807609"/>
    <w:rsid w:val="08946F1D"/>
    <w:rsid w:val="08AB19FA"/>
    <w:rsid w:val="090E93E7"/>
    <w:rsid w:val="0972371A"/>
    <w:rsid w:val="09771BC0"/>
    <w:rsid w:val="09BEB0A8"/>
    <w:rsid w:val="0B97B8E0"/>
    <w:rsid w:val="0C808EEB"/>
    <w:rsid w:val="0C95469C"/>
    <w:rsid w:val="0D61A75A"/>
    <w:rsid w:val="0D8F87CE"/>
    <w:rsid w:val="0DDBD6A5"/>
    <w:rsid w:val="0E0293A5"/>
    <w:rsid w:val="0FE4AED2"/>
    <w:rsid w:val="100A148A"/>
    <w:rsid w:val="102C5F76"/>
    <w:rsid w:val="1067B07F"/>
    <w:rsid w:val="119759C1"/>
    <w:rsid w:val="11D91603"/>
    <w:rsid w:val="11DD4275"/>
    <w:rsid w:val="1219191A"/>
    <w:rsid w:val="126BE598"/>
    <w:rsid w:val="12C989C3"/>
    <w:rsid w:val="12EE4C96"/>
    <w:rsid w:val="132D168E"/>
    <w:rsid w:val="1353B1F3"/>
    <w:rsid w:val="138A0608"/>
    <w:rsid w:val="13B86FA0"/>
    <w:rsid w:val="13CDDB4B"/>
    <w:rsid w:val="143E389C"/>
    <w:rsid w:val="1458A652"/>
    <w:rsid w:val="15EAEA80"/>
    <w:rsid w:val="15F20846"/>
    <w:rsid w:val="16AB5030"/>
    <w:rsid w:val="16C1E472"/>
    <w:rsid w:val="16E17E96"/>
    <w:rsid w:val="17934D68"/>
    <w:rsid w:val="17AFC9F7"/>
    <w:rsid w:val="17CA95F2"/>
    <w:rsid w:val="17DE303E"/>
    <w:rsid w:val="184ABC30"/>
    <w:rsid w:val="18EC1FD8"/>
    <w:rsid w:val="190B5A11"/>
    <w:rsid w:val="1B8C7449"/>
    <w:rsid w:val="1C2AB3A8"/>
    <w:rsid w:val="1C40FFC1"/>
    <w:rsid w:val="1CAF55F9"/>
    <w:rsid w:val="1CEA1907"/>
    <w:rsid w:val="1CF35488"/>
    <w:rsid w:val="1D326CD4"/>
    <w:rsid w:val="1D633274"/>
    <w:rsid w:val="1DA36C27"/>
    <w:rsid w:val="1E693119"/>
    <w:rsid w:val="1E6DED2D"/>
    <w:rsid w:val="1EDE9FF0"/>
    <w:rsid w:val="1F4A6531"/>
    <w:rsid w:val="1FA4DB3A"/>
    <w:rsid w:val="1FE883B0"/>
    <w:rsid w:val="200C5DA7"/>
    <w:rsid w:val="203D7E15"/>
    <w:rsid w:val="208ED256"/>
    <w:rsid w:val="20CD10A4"/>
    <w:rsid w:val="23009BC1"/>
    <w:rsid w:val="24EF3C51"/>
    <w:rsid w:val="24FA462B"/>
    <w:rsid w:val="2512067C"/>
    <w:rsid w:val="255517B5"/>
    <w:rsid w:val="26630E5F"/>
    <w:rsid w:val="287A4E97"/>
    <w:rsid w:val="287B4613"/>
    <w:rsid w:val="297DEB28"/>
    <w:rsid w:val="29977014"/>
    <w:rsid w:val="29AE8743"/>
    <w:rsid w:val="2A68408B"/>
    <w:rsid w:val="2AC3CE1A"/>
    <w:rsid w:val="2B5C15A0"/>
    <w:rsid w:val="2B96ECE8"/>
    <w:rsid w:val="2BF96663"/>
    <w:rsid w:val="2C04AD0A"/>
    <w:rsid w:val="2C371021"/>
    <w:rsid w:val="2D504975"/>
    <w:rsid w:val="2D6542B5"/>
    <w:rsid w:val="2D951CE7"/>
    <w:rsid w:val="2D96B1CB"/>
    <w:rsid w:val="2DC5624F"/>
    <w:rsid w:val="2EAE3C42"/>
    <w:rsid w:val="2F9660A1"/>
    <w:rsid w:val="30337CC5"/>
    <w:rsid w:val="3081867B"/>
    <w:rsid w:val="3082DF9D"/>
    <w:rsid w:val="30C3ABD9"/>
    <w:rsid w:val="31963453"/>
    <w:rsid w:val="31E09B09"/>
    <w:rsid w:val="32B922FA"/>
    <w:rsid w:val="32FBEEC3"/>
    <w:rsid w:val="33CD41CE"/>
    <w:rsid w:val="3416F398"/>
    <w:rsid w:val="344E134F"/>
    <w:rsid w:val="34566B58"/>
    <w:rsid w:val="349B49B0"/>
    <w:rsid w:val="34B03E41"/>
    <w:rsid w:val="34BBA8F9"/>
    <w:rsid w:val="34E61F7C"/>
    <w:rsid w:val="35132205"/>
    <w:rsid w:val="360FE671"/>
    <w:rsid w:val="3641C9C9"/>
    <w:rsid w:val="370998F2"/>
    <w:rsid w:val="37DBD16A"/>
    <w:rsid w:val="380BDC9E"/>
    <w:rsid w:val="38E95632"/>
    <w:rsid w:val="390F0D80"/>
    <w:rsid w:val="395343E9"/>
    <w:rsid w:val="396E7405"/>
    <w:rsid w:val="39F1880F"/>
    <w:rsid w:val="3A91522E"/>
    <w:rsid w:val="3ADF5994"/>
    <w:rsid w:val="3AF1AB8A"/>
    <w:rsid w:val="3B886C2C"/>
    <w:rsid w:val="3BBA1D27"/>
    <w:rsid w:val="3BD0EF06"/>
    <w:rsid w:val="3C9AE15E"/>
    <w:rsid w:val="3D164462"/>
    <w:rsid w:val="3D7E866A"/>
    <w:rsid w:val="3DAE46F8"/>
    <w:rsid w:val="3DB9711F"/>
    <w:rsid w:val="3F08DA54"/>
    <w:rsid w:val="3F19C47B"/>
    <w:rsid w:val="3F1B975D"/>
    <w:rsid w:val="3F63762F"/>
    <w:rsid w:val="3F80F2C4"/>
    <w:rsid w:val="3FEE9532"/>
    <w:rsid w:val="4016683A"/>
    <w:rsid w:val="401AC381"/>
    <w:rsid w:val="402FFFD6"/>
    <w:rsid w:val="4082B1F4"/>
    <w:rsid w:val="4096D4F8"/>
    <w:rsid w:val="409F6C02"/>
    <w:rsid w:val="40BF4735"/>
    <w:rsid w:val="4140CBDE"/>
    <w:rsid w:val="416EA0F6"/>
    <w:rsid w:val="419CC0BF"/>
    <w:rsid w:val="4280E053"/>
    <w:rsid w:val="42B6618E"/>
    <w:rsid w:val="42D8B7BE"/>
    <w:rsid w:val="42EA7B6C"/>
    <w:rsid w:val="437757DF"/>
    <w:rsid w:val="43C2AEEB"/>
    <w:rsid w:val="443CA8BA"/>
    <w:rsid w:val="44BAF265"/>
    <w:rsid w:val="45824DD9"/>
    <w:rsid w:val="4599D59E"/>
    <w:rsid w:val="46045918"/>
    <w:rsid w:val="46AD0409"/>
    <w:rsid w:val="46C97189"/>
    <w:rsid w:val="46D223D8"/>
    <w:rsid w:val="47149295"/>
    <w:rsid w:val="478D2CFD"/>
    <w:rsid w:val="47AE7B65"/>
    <w:rsid w:val="47C78B02"/>
    <w:rsid w:val="48DC2B3A"/>
    <w:rsid w:val="48F82D64"/>
    <w:rsid w:val="493C79B2"/>
    <w:rsid w:val="496BB63A"/>
    <w:rsid w:val="499E9C9B"/>
    <w:rsid w:val="49BA7C44"/>
    <w:rsid w:val="49DEAA90"/>
    <w:rsid w:val="4A0786C7"/>
    <w:rsid w:val="4A2A0A50"/>
    <w:rsid w:val="4AA1CFED"/>
    <w:rsid w:val="4BA312D7"/>
    <w:rsid w:val="4C50685D"/>
    <w:rsid w:val="4C8EA0D4"/>
    <w:rsid w:val="4C8FF62E"/>
    <w:rsid w:val="4CEBF13A"/>
    <w:rsid w:val="4D93689B"/>
    <w:rsid w:val="4DCCB46A"/>
    <w:rsid w:val="4E09BFC4"/>
    <w:rsid w:val="4E0CA7A3"/>
    <w:rsid w:val="4E117FE8"/>
    <w:rsid w:val="4E141B9E"/>
    <w:rsid w:val="4F0F43F3"/>
    <w:rsid w:val="4F1F9A95"/>
    <w:rsid w:val="4F53F6E5"/>
    <w:rsid w:val="4F70C496"/>
    <w:rsid w:val="4F755379"/>
    <w:rsid w:val="50D3738F"/>
    <w:rsid w:val="51618645"/>
    <w:rsid w:val="51832F4F"/>
    <w:rsid w:val="51E92F88"/>
    <w:rsid w:val="52FC798B"/>
    <w:rsid w:val="53403DE1"/>
    <w:rsid w:val="5340DD07"/>
    <w:rsid w:val="53797867"/>
    <w:rsid w:val="538363D1"/>
    <w:rsid w:val="53C6A7B0"/>
    <w:rsid w:val="53F6C13C"/>
    <w:rsid w:val="54296E46"/>
    <w:rsid w:val="542F2C27"/>
    <w:rsid w:val="545E30ED"/>
    <w:rsid w:val="54E1A49F"/>
    <w:rsid w:val="554D189E"/>
    <w:rsid w:val="55AB4768"/>
    <w:rsid w:val="5657ECBD"/>
    <w:rsid w:val="568F9779"/>
    <w:rsid w:val="56BBFB10"/>
    <w:rsid w:val="572BB480"/>
    <w:rsid w:val="574C6FE2"/>
    <w:rsid w:val="57EC90BB"/>
    <w:rsid w:val="5807262B"/>
    <w:rsid w:val="58216F16"/>
    <w:rsid w:val="58490325"/>
    <w:rsid w:val="585DB3A5"/>
    <w:rsid w:val="58710E87"/>
    <w:rsid w:val="587FC81D"/>
    <w:rsid w:val="591F808D"/>
    <w:rsid w:val="59C64F66"/>
    <w:rsid w:val="5A740BCF"/>
    <w:rsid w:val="5BCB751E"/>
    <w:rsid w:val="5BD77A5B"/>
    <w:rsid w:val="5CA988A1"/>
    <w:rsid w:val="5D25A03F"/>
    <w:rsid w:val="5D287E8A"/>
    <w:rsid w:val="5DB1FB09"/>
    <w:rsid w:val="5DB94246"/>
    <w:rsid w:val="5EEF868B"/>
    <w:rsid w:val="5F3B5CDF"/>
    <w:rsid w:val="5FDEDAED"/>
    <w:rsid w:val="5FE22029"/>
    <w:rsid w:val="60019F99"/>
    <w:rsid w:val="60667D3F"/>
    <w:rsid w:val="60820A08"/>
    <w:rsid w:val="60A86158"/>
    <w:rsid w:val="60B962B7"/>
    <w:rsid w:val="61621FF1"/>
    <w:rsid w:val="62140DE1"/>
    <w:rsid w:val="62B6209D"/>
    <w:rsid w:val="638979BE"/>
    <w:rsid w:val="63CDF042"/>
    <w:rsid w:val="63F1EC3C"/>
    <w:rsid w:val="647B5827"/>
    <w:rsid w:val="65127EAB"/>
    <w:rsid w:val="65579862"/>
    <w:rsid w:val="65A5783E"/>
    <w:rsid w:val="65BB4FC6"/>
    <w:rsid w:val="6651A594"/>
    <w:rsid w:val="66624B51"/>
    <w:rsid w:val="66926417"/>
    <w:rsid w:val="67791F87"/>
    <w:rsid w:val="67D3D5F4"/>
    <w:rsid w:val="684C3D2D"/>
    <w:rsid w:val="685B425D"/>
    <w:rsid w:val="6913C168"/>
    <w:rsid w:val="69361133"/>
    <w:rsid w:val="694D4348"/>
    <w:rsid w:val="6A262617"/>
    <w:rsid w:val="6A374BE0"/>
    <w:rsid w:val="6A3951BE"/>
    <w:rsid w:val="6B4AC354"/>
    <w:rsid w:val="6B942240"/>
    <w:rsid w:val="6BE44FDC"/>
    <w:rsid w:val="6CA9FFF5"/>
    <w:rsid w:val="6DC0281D"/>
    <w:rsid w:val="6DE64CD7"/>
    <w:rsid w:val="6E6E622E"/>
    <w:rsid w:val="6E9764B8"/>
    <w:rsid w:val="6EA70DF4"/>
    <w:rsid w:val="6EEC54C5"/>
    <w:rsid w:val="6F5A1EFE"/>
    <w:rsid w:val="6F65FF19"/>
    <w:rsid w:val="6FCA269E"/>
    <w:rsid w:val="6FD70186"/>
    <w:rsid w:val="6FF121D9"/>
    <w:rsid w:val="70B09C06"/>
    <w:rsid w:val="70B49A98"/>
    <w:rsid w:val="70E2C9F3"/>
    <w:rsid w:val="70E459DA"/>
    <w:rsid w:val="718E8A4F"/>
    <w:rsid w:val="71BDA2CD"/>
    <w:rsid w:val="71CAB509"/>
    <w:rsid w:val="7228076F"/>
    <w:rsid w:val="7245389D"/>
    <w:rsid w:val="72ACC627"/>
    <w:rsid w:val="72DE6E8A"/>
    <w:rsid w:val="72E09AB0"/>
    <w:rsid w:val="733C8A1F"/>
    <w:rsid w:val="744FC2F8"/>
    <w:rsid w:val="75257100"/>
    <w:rsid w:val="75515AC5"/>
    <w:rsid w:val="75C03F23"/>
    <w:rsid w:val="75E45315"/>
    <w:rsid w:val="7619CC67"/>
    <w:rsid w:val="76C3AA86"/>
    <w:rsid w:val="770A3D9A"/>
    <w:rsid w:val="7842D96E"/>
    <w:rsid w:val="78A8B908"/>
    <w:rsid w:val="78AB9039"/>
    <w:rsid w:val="799C8353"/>
    <w:rsid w:val="79B3A589"/>
    <w:rsid w:val="79D1BD1D"/>
    <w:rsid w:val="79EC033B"/>
    <w:rsid w:val="7AAC0F6C"/>
    <w:rsid w:val="7B340AE8"/>
    <w:rsid w:val="7C29919F"/>
    <w:rsid w:val="7C7DE600"/>
    <w:rsid w:val="7CB24D7F"/>
    <w:rsid w:val="7D964391"/>
    <w:rsid w:val="7DA42874"/>
    <w:rsid w:val="7DCE1942"/>
    <w:rsid w:val="7DDBC661"/>
    <w:rsid w:val="7DE6CF09"/>
    <w:rsid w:val="7E067B2C"/>
    <w:rsid w:val="7E21EFA1"/>
    <w:rsid w:val="7E27F90A"/>
    <w:rsid w:val="7E9BF492"/>
    <w:rsid w:val="7EF9C7C9"/>
    <w:rsid w:val="7F272C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22CA7"/>
  <w15:docId w15:val="{F7B675A7-772C-4478-9D34-AE06E797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529F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529F1"/>
  </w:style>
  <w:style w:type="paragraph" w:styleId="Rodap">
    <w:name w:val="footer"/>
    <w:basedOn w:val="Normal"/>
    <w:link w:val="RodapChar"/>
    <w:unhideWhenUsed/>
    <w:rsid w:val="00B529F1"/>
    <w:pPr>
      <w:tabs>
        <w:tab w:val="center" w:pos="4252"/>
        <w:tab w:val="right" w:pos="8504"/>
      </w:tabs>
      <w:spacing w:after="0" w:line="240" w:lineRule="auto"/>
    </w:pPr>
  </w:style>
  <w:style w:type="character" w:customStyle="1" w:styleId="RodapChar">
    <w:name w:val="Rodapé Char"/>
    <w:basedOn w:val="Fontepargpadro"/>
    <w:link w:val="Rodap"/>
    <w:rsid w:val="00B529F1"/>
  </w:style>
  <w:style w:type="character" w:styleId="Hyperlink">
    <w:name w:val="Hyperlink"/>
    <w:basedOn w:val="Fontepargpadro"/>
    <w:uiPriority w:val="99"/>
    <w:semiHidden/>
    <w:unhideWhenUsed/>
    <w:rsid w:val="00B529F1"/>
    <w:rPr>
      <w:color w:val="0000FF"/>
      <w:u w:val="single"/>
    </w:rPr>
  </w:style>
  <w:style w:type="paragraph" w:styleId="PargrafodaLista">
    <w:name w:val="List Paragraph"/>
    <w:basedOn w:val="Normal"/>
    <w:uiPriority w:val="34"/>
    <w:qFormat/>
    <w:rsid w:val="0004445C"/>
    <w:pPr>
      <w:ind w:left="720"/>
      <w:contextualSpacing/>
    </w:pPr>
  </w:style>
  <w:style w:type="paragraph" w:styleId="Textodebalo">
    <w:name w:val="Balloon Text"/>
    <w:basedOn w:val="Normal"/>
    <w:link w:val="TextodebaloChar"/>
    <w:uiPriority w:val="99"/>
    <w:semiHidden/>
    <w:unhideWhenUsed/>
    <w:rsid w:val="004E2A2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E2A2E"/>
    <w:rPr>
      <w:rFonts w:ascii="Segoe UI" w:hAnsi="Segoe UI" w:cs="Segoe UI"/>
      <w:sz w:val="18"/>
      <w:szCs w:val="18"/>
    </w:rPr>
  </w:style>
  <w:style w:type="paragraph" w:styleId="NormalWeb">
    <w:name w:val="Normal (Web)"/>
    <w:basedOn w:val="Normal"/>
    <w:uiPriority w:val="99"/>
    <w:unhideWhenUsed/>
    <w:rsid w:val="0088513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4667">
      <w:bodyDiv w:val="1"/>
      <w:marLeft w:val="0"/>
      <w:marRight w:val="0"/>
      <w:marTop w:val="0"/>
      <w:marBottom w:val="0"/>
      <w:divBdr>
        <w:top w:val="none" w:sz="0" w:space="0" w:color="auto"/>
        <w:left w:val="none" w:sz="0" w:space="0" w:color="auto"/>
        <w:bottom w:val="none" w:sz="0" w:space="0" w:color="auto"/>
        <w:right w:val="none" w:sz="0" w:space="0" w:color="auto"/>
      </w:divBdr>
    </w:div>
    <w:div w:id="168058109">
      <w:bodyDiv w:val="1"/>
      <w:marLeft w:val="0"/>
      <w:marRight w:val="0"/>
      <w:marTop w:val="0"/>
      <w:marBottom w:val="0"/>
      <w:divBdr>
        <w:top w:val="none" w:sz="0" w:space="0" w:color="auto"/>
        <w:left w:val="none" w:sz="0" w:space="0" w:color="auto"/>
        <w:bottom w:val="none" w:sz="0" w:space="0" w:color="auto"/>
        <w:right w:val="none" w:sz="0" w:space="0" w:color="auto"/>
      </w:divBdr>
    </w:div>
    <w:div w:id="190647921">
      <w:bodyDiv w:val="1"/>
      <w:marLeft w:val="0"/>
      <w:marRight w:val="0"/>
      <w:marTop w:val="0"/>
      <w:marBottom w:val="0"/>
      <w:divBdr>
        <w:top w:val="none" w:sz="0" w:space="0" w:color="auto"/>
        <w:left w:val="none" w:sz="0" w:space="0" w:color="auto"/>
        <w:bottom w:val="none" w:sz="0" w:space="0" w:color="auto"/>
        <w:right w:val="none" w:sz="0" w:space="0" w:color="auto"/>
      </w:divBdr>
    </w:div>
    <w:div w:id="226691081">
      <w:bodyDiv w:val="1"/>
      <w:marLeft w:val="0"/>
      <w:marRight w:val="0"/>
      <w:marTop w:val="0"/>
      <w:marBottom w:val="0"/>
      <w:divBdr>
        <w:top w:val="none" w:sz="0" w:space="0" w:color="auto"/>
        <w:left w:val="none" w:sz="0" w:space="0" w:color="auto"/>
        <w:bottom w:val="none" w:sz="0" w:space="0" w:color="auto"/>
        <w:right w:val="none" w:sz="0" w:space="0" w:color="auto"/>
      </w:divBdr>
    </w:div>
    <w:div w:id="328486071">
      <w:bodyDiv w:val="1"/>
      <w:marLeft w:val="0"/>
      <w:marRight w:val="0"/>
      <w:marTop w:val="0"/>
      <w:marBottom w:val="0"/>
      <w:divBdr>
        <w:top w:val="none" w:sz="0" w:space="0" w:color="auto"/>
        <w:left w:val="none" w:sz="0" w:space="0" w:color="auto"/>
        <w:bottom w:val="none" w:sz="0" w:space="0" w:color="auto"/>
        <w:right w:val="none" w:sz="0" w:space="0" w:color="auto"/>
      </w:divBdr>
    </w:div>
    <w:div w:id="339697219">
      <w:bodyDiv w:val="1"/>
      <w:marLeft w:val="0"/>
      <w:marRight w:val="0"/>
      <w:marTop w:val="0"/>
      <w:marBottom w:val="0"/>
      <w:divBdr>
        <w:top w:val="none" w:sz="0" w:space="0" w:color="auto"/>
        <w:left w:val="none" w:sz="0" w:space="0" w:color="auto"/>
        <w:bottom w:val="none" w:sz="0" w:space="0" w:color="auto"/>
        <w:right w:val="none" w:sz="0" w:space="0" w:color="auto"/>
      </w:divBdr>
    </w:div>
    <w:div w:id="399715052">
      <w:bodyDiv w:val="1"/>
      <w:marLeft w:val="0"/>
      <w:marRight w:val="0"/>
      <w:marTop w:val="0"/>
      <w:marBottom w:val="0"/>
      <w:divBdr>
        <w:top w:val="none" w:sz="0" w:space="0" w:color="auto"/>
        <w:left w:val="none" w:sz="0" w:space="0" w:color="auto"/>
        <w:bottom w:val="none" w:sz="0" w:space="0" w:color="auto"/>
        <w:right w:val="none" w:sz="0" w:space="0" w:color="auto"/>
      </w:divBdr>
    </w:div>
    <w:div w:id="410591109">
      <w:bodyDiv w:val="1"/>
      <w:marLeft w:val="0"/>
      <w:marRight w:val="0"/>
      <w:marTop w:val="0"/>
      <w:marBottom w:val="0"/>
      <w:divBdr>
        <w:top w:val="none" w:sz="0" w:space="0" w:color="auto"/>
        <w:left w:val="none" w:sz="0" w:space="0" w:color="auto"/>
        <w:bottom w:val="none" w:sz="0" w:space="0" w:color="auto"/>
        <w:right w:val="none" w:sz="0" w:space="0" w:color="auto"/>
      </w:divBdr>
    </w:div>
    <w:div w:id="498353175">
      <w:bodyDiv w:val="1"/>
      <w:marLeft w:val="0"/>
      <w:marRight w:val="0"/>
      <w:marTop w:val="0"/>
      <w:marBottom w:val="0"/>
      <w:divBdr>
        <w:top w:val="none" w:sz="0" w:space="0" w:color="auto"/>
        <w:left w:val="none" w:sz="0" w:space="0" w:color="auto"/>
        <w:bottom w:val="none" w:sz="0" w:space="0" w:color="auto"/>
        <w:right w:val="none" w:sz="0" w:space="0" w:color="auto"/>
      </w:divBdr>
    </w:div>
    <w:div w:id="715933425">
      <w:bodyDiv w:val="1"/>
      <w:marLeft w:val="0"/>
      <w:marRight w:val="0"/>
      <w:marTop w:val="0"/>
      <w:marBottom w:val="0"/>
      <w:divBdr>
        <w:top w:val="none" w:sz="0" w:space="0" w:color="auto"/>
        <w:left w:val="none" w:sz="0" w:space="0" w:color="auto"/>
        <w:bottom w:val="none" w:sz="0" w:space="0" w:color="auto"/>
        <w:right w:val="none" w:sz="0" w:space="0" w:color="auto"/>
      </w:divBdr>
    </w:div>
    <w:div w:id="950747264">
      <w:bodyDiv w:val="1"/>
      <w:marLeft w:val="0"/>
      <w:marRight w:val="0"/>
      <w:marTop w:val="0"/>
      <w:marBottom w:val="0"/>
      <w:divBdr>
        <w:top w:val="none" w:sz="0" w:space="0" w:color="auto"/>
        <w:left w:val="none" w:sz="0" w:space="0" w:color="auto"/>
        <w:bottom w:val="none" w:sz="0" w:space="0" w:color="auto"/>
        <w:right w:val="none" w:sz="0" w:space="0" w:color="auto"/>
      </w:divBdr>
    </w:div>
    <w:div w:id="1041975256">
      <w:bodyDiv w:val="1"/>
      <w:marLeft w:val="0"/>
      <w:marRight w:val="0"/>
      <w:marTop w:val="0"/>
      <w:marBottom w:val="0"/>
      <w:divBdr>
        <w:top w:val="none" w:sz="0" w:space="0" w:color="auto"/>
        <w:left w:val="none" w:sz="0" w:space="0" w:color="auto"/>
        <w:bottom w:val="none" w:sz="0" w:space="0" w:color="auto"/>
        <w:right w:val="none" w:sz="0" w:space="0" w:color="auto"/>
      </w:divBdr>
    </w:div>
    <w:div w:id="1051728468">
      <w:bodyDiv w:val="1"/>
      <w:marLeft w:val="0"/>
      <w:marRight w:val="0"/>
      <w:marTop w:val="0"/>
      <w:marBottom w:val="0"/>
      <w:divBdr>
        <w:top w:val="none" w:sz="0" w:space="0" w:color="auto"/>
        <w:left w:val="none" w:sz="0" w:space="0" w:color="auto"/>
        <w:bottom w:val="none" w:sz="0" w:space="0" w:color="auto"/>
        <w:right w:val="none" w:sz="0" w:space="0" w:color="auto"/>
      </w:divBdr>
    </w:div>
    <w:div w:id="1117144613">
      <w:bodyDiv w:val="1"/>
      <w:marLeft w:val="0"/>
      <w:marRight w:val="0"/>
      <w:marTop w:val="0"/>
      <w:marBottom w:val="0"/>
      <w:divBdr>
        <w:top w:val="none" w:sz="0" w:space="0" w:color="auto"/>
        <w:left w:val="none" w:sz="0" w:space="0" w:color="auto"/>
        <w:bottom w:val="none" w:sz="0" w:space="0" w:color="auto"/>
        <w:right w:val="none" w:sz="0" w:space="0" w:color="auto"/>
      </w:divBdr>
    </w:div>
    <w:div w:id="1118375366">
      <w:bodyDiv w:val="1"/>
      <w:marLeft w:val="0"/>
      <w:marRight w:val="0"/>
      <w:marTop w:val="0"/>
      <w:marBottom w:val="0"/>
      <w:divBdr>
        <w:top w:val="none" w:sz="0" w:space="0" w:color="auto"/>
        <w:left w:val="none" w:sz="0" w:space="0" w:color="auto"/>
        <w:bottom w:val="none" w:sz="0" w:space="0" w:color="auto"/>
        <w:right w:val="none" w:sz="0" w:space="0" w:color="auto"/>
      </w:divBdr>
    </w:div>
    <w:div w:id="1216115743">
      <w:bodyDiv w:val="1"/>
      <w:marLeft w:val="0"/>
      <w:marRight w:val="0"/>
      <w:marTop w:val="0"/>
      <w:marBottom w:val="0"/>
      <w:divBdr>
        <w:top w:val="none" w:sz="0" w:space="0" w:color="auto"/>
        <w:left w:val="none" w:sz="0" w:space="0" w:color="auto"/>
        <w:bottom w:val="none" w:sz="0" w:space="0" w:color="auto"/>
        <w:right w:val="none" w:sz="0" w:space="0" w:color="auto"/>
      </w:divBdr>
    </w:div>
    <w:div w:id="1326474069">
      <w:bodyDiv w:val="1"/>
      <w:marLeft w:val="0"/>
      <w:marRight w:val="0"/>
      <w:marTop w:val="0"/>
      <w:marBottom w:val="0"/>
      <w:divBdr>
        <w:top w:val="none" w:sz="0" w:space="0" w:color="auto"/>
        <w:left w:val="none" w:sz="0" w:space="0" w:color="auto"/>
        <w:bottom w:val="none" w:sz="0" w:space="0" w:color="auto"/>
        <w:right w:val="none" w:sz="0" w:space="0" w:color="auto"/>
      </w:divBdr>
    </w:div>
    <w:div w:id="1383601541">
      <w:bodyDiv w:val="1"/>
      <w:marLeft w:val="0"/>
      <w:marRight w:val="0"/>
      <w:marTop w:val="0"/>
      <w:marBottom w:val="0"/>
      <w:divBdr>
        <w:top w:val="none" w:sz="0" w:space="0" w:color="auto"/>
        <w:left w:val="none" w:sz="0" w:space="0" w:color="auto"/>
        <w:bottom w:val="none" w:sz="0" w:space="0" w:color="auto"/>
        <w:right w:val="none" w:sz="0" w:space="0" w:color="auto"/>
      </w:divBdr>
    </w:div>
    <w:div w:id="1633317857">
      <w:bodyDiv w:val="1"/>
      <w:marLeft w:val="0"/>
      <w:marRight w:val="0"/>
      <w:marTop w:val="0"/>
      <w:marBottom w:val="0"/>
      <w:divBdr>
        <w:top w:val="none" w:sz="0" w:space="0" w:color="auto"/>
        <w:left w:val="none" w:sz="0" w:space="0" w:color="auto"/>
        <w:bottom w:val="none" w:sz="0" w:space="0" w:color="auto"/>
        <w:right w:val="none" w:sz="0" w:space="0" w:color="auto"/>
      </w:divBdr>
    </w:div>
    <w:div w:id="1674186150">
      <w:bodyDiv w:val="1"/>
      <w:marLeft w:val="0"/>
      <w:marRight w:val="0"/>
      <w:marTop w:val="0"/>
      <w:marBottom w:val="0"/>
      <w:divBdr>
        <w:top w:val="none" w:sz="0" w:space="0" w:color="auto"/>
        <w:left w:val="none" w:sz="0" w:space="0" w:color="auto"/>
        <w:bottom w:val="none" w:sz="0" w:space="0" w:color="auto"/>
        <w:right w:val="none" w:sz="0" w:space="0" w:color="auto"/>
      </w:divBdr>
    </w:div>
    <w:div w:id="1704474749">
      <w:bodyDiv w:val="1"/>
      <w:marLeft w:val="0"/>
      <w:marRight w:val="0"/>
      <w:marTop w:val="0"/>
      <w:marBottom w:val="0"/>
      <w:divBdr>
        <w:top w:val="none" w:sz="0" w:space="0" w:color="auto"/>
        <w:left w:val="none" w:sz="0" w:space="0" w:color="auto"/>
        <w:bottom w:val="none" w:sz="0" w:space="0" w:color="auto"/>
        <w:right w:val="none" w:sz="0" w:space="0" w:color="auto"/>
      </w:divBdr>
    </w:div>
    <w:div w:id="1723938477">
      <w:bodyDiv w:val="1"/>
      <w:marLeft w:val="0"/>
      <w:marRight w:val="0"/>
      <w:marTop w:val="0"/>
      <w:marBottom w:val="0"/>
      <w:divBdr>
        <w:top w:val="none" w:sz="0" w:space="0" w:color="auto"/>
        <w:left w:val="none" w:sz="0" w:space="0" w:color="auto"/>
        <w:bottom w:val="none" w:sz="0" w:space="0" w:color="auto"/>
        <w:right w:val="none" w:sz="0" w:space="0" w:color="auto"/>
      </w:divBdr>
    </w:div>
    <w:div w:id="1850633434">
      <w:bodyDiv w:val="1"/>
      <w:marLeft w:val="0"/>
      <w:marRight w:val="0"/>
      <w:marTop w:val="0"/>
      <w:marBottom w:val="0"/>
      <w:divBdr>
        <w:top w:val="none" w:sz="0" w:space="0" w:color="auto"/>
        <w:left w:val="none" w:sz="0" w:space="0" w:color="auto"/>
        <w:bottom w:val="none" w:sz="0" w:space="0" w:color="auto"/>
        <w:right w:val="none" w:sz="0" w:space="0" w:color="auto"/>
      </w:divBdr>
    </w:div>
    <w:div w:id="1871991050">
      <w:bodyDiv w:val="1"/>
      <w:marLeft w:val="0"/>
      <w:marRight w:val="0"/>
      <w:marTop w:val="0"/>
      <w:marBottom w:val="0"/>
      <w:divBdr>
        <w:top w:val="none" w:sz="0" w:space="0" w:color="auto"/>
        <w:left w:val="none" w:sz="0" w:space="0" w:color="auto"/>
        <w:bottom w:val="none" w:sz="0" w:space="0" w:color="auto"/>
        <w:right w:val="none" w:sz="0" w:space="0" w:color="auto"/>
      </w:divBdr>
    </w:div>
    <w:div w:id="2085451826">
      <w:bodyDiv w:val="1"/>
      <w:marLeft w:val="0"/>
      <w:marRight w:val="0"/>
      <w:marTop w:val="0"/>
      <w:marBottom w:val="0"/>
      <w:divBdr>
        <w:top w:val="none" w:sz="0" w:space="0" w:color="auto"/>
        <w:left w:val="none" w:sz="0" w:space="0" w:color="auto"/>
        <w:bottom w:val="none" w:sz="0" w:space="0" w:color="auto"/>
        <w:right w:val="none" w:sz="0" w:space="0" w:color="auto"/>
      </w:divBdr>
    </w:div>
    <w:div w:id="2093773573">
      <w:bodyDiv w:val="1"/>
      <w:marLeft w:val="0"/>
      <w:marRight w:val="0"/>
      <w:marTop w:val="0"/>
      <w:marBottom w:val="0"/>
      <w:divBdr>
        <w:top w:val="none" w:sz="0" w:space="0" w:color="auto"/>
        <w:left w:val="none" w:sz="0" w:space="0" w:color="auto"/>
        <w:bottom w:val="none" w:sz="0" w:space="0" w:color="auto"/>
        <w:right w:val="none" w:sz="0" w:space="0" w:color="auto"/>
      </w:divBdr>
    </w:div>
    <w:div w:id="214480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84897899DBAAA44A9244261BFE6CE42" ma:contentTypeVersion="2" ma:contentTypeDescription="Crie um novo documento." ma:contentTypeScope="" ma:versionID="f3383f4653fa27853e8560416cb09d70">
  <xsd:schema xmlns:xsd="http://www.w3.org/2001/XMLSchema" xmlns:xs="http://www.w3.org/2001/XMLSchema" xmlns:p="http://schemas.microsoft.com/office/2006/metadata/properties" xmlns:ns2="1e81cc4c-7fa3-4a20-ab7d-16d502ea6f5b" targetNamespace="http://schemas.microsoft.com/office/2006/metadata/properties" ma:root="true" ma:fieldsID="76d4cfe07f723d4f4916410d31b503c7" ns2:_="">
    <xsd:import namespace="1e81cc4c-7fa3-4a20-ab7d-16d502ea6f5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1cc4c-7fa3-4a20-ab7d-16d502ea6f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209DC-DF4E-4082-BAA4-E5182C8443FA}">
  <ds:schemaRefs>
    <ds:schemaRef ds:uri="http://schemas.microsoft.com/sharepoint/v3/contenttype/forms"/>
  </ds:schemaRefs>
</ds:datastoreItem>
</file>

<file path=customXml/itemProps2.xml><?xml version="1.0" encoding="utf-8"?>
<ds:datastoreItem xmlns:ds="http://schemas.openxmlformats.org/officeDocument/2006/customXml" ds:itemID="{BEC2F31F-279C-4031-9F57-136F4E0457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C08D66-2182-429F-A46F-4C4FEB5D2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1cc4c-7fa3-4a20-ab7d-16d502ea6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D298EC-51ED-4E9F-B9EF-EBAC6363C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11</Pages>
  <Words>2152</Words>
  <Characters>11625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Lima de Abreu</dc:creator>
  <cp:lastModifiedBy>Pamella Quevedo Magalhâes</cp:lastModifiedBy>
  <cp:revision>8</cp:revision>
  <dcterms:created xsi:type="dcterms:W3CDTF">2021-06-29T20:52:00Z</dcterms:created>
  <dcterms:modified xsi:type="dcterms:W3CDTF">2021-07-01T15:06:00Z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0x010100184897899DBAAA44A9244261BFE6CE42</vt:lpwstr>
  </property>
</Properties>
</file>